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EE2B" w14:textId="377AF43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C43EB4">
        <w:rPr>
          <w:rFonts w:ascii="Arial" w:eastAsia="MS Mincho" w:hAnsi="Arial" w:cs="Arial"/>
          <w:b/>
          <w:sz w:val="24"/>
          <w:szCs w:val="24"/>
          <w:lang w:eastAsia="ja-JP"/>
        </w:rPr>
        <w:t>3348</w:t>
      </w:r>
    </w:p>
    <w:p w14:paraId="52C99780" w14:textId="6F94DF31"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p>
    <w:p w14:paraId="1AC5E5F7" w14:textId="77777777" w:rsidR="00B4181D" w:rsidRPr="000D6532" w:rsidRDefault="00B4181D" w:rsidP="00B4181D">
      <w:pPr>
        <w:spacing w:after="0"/>
        <w:rPr>
          <w:rFonts w:ascii="Arial" w:eastAsia="MS Mincho" w:hAnsi="Arial"/>
          <w:sz w:val="24"/>
          <w:szCs w:val="24"/>
          <w:lang w:eastAsia="ja-JP"/>
        </w:rPr>
      </w:pPr>
    </w:p>
    <w:p w14:paraId="3513EDC0" w14:textId="04CF47E2" w:rsidR="00D75ADC" w:rsidRPr="00F75FE4" w:rsidRDefault="00D75ADC" w:rsidP="00D75ADC">
      <w:pPr>
        <w:spacing w:after="120"/>
        <w:ind w:left="1985" w:hanging="1985"/>
        <w:rPr>
          <w:rFonts w:ascii="Arial" w:hAnsi="Arial" w:cs="Arial"/>
          <w:b/>
          <w:bCs/>
          <w:lang w:val="en-US"/>
        </w:rPr>
      </w:pPr>
      <w:r w:rsidRPr="00F75FE4">
        <w:rPr>
          <w:rFonts w:ascii="Arial" w:hAnsi="Arial" w:cs="Arial"/>
          <w:b/>
          <w:bCs/>
          <w:lang w:val="en-US"/>
        </w:rPr>
        <w:t>Source:</w:t>
      </w:r>
      <w:r w:rsidRPr="00F75FE4">
        <w:rPr>
          <w:rFonts w:ascii="Arial" w:hAnsi="Arial" w:cs="Arial"/>
          <w:b/>
          <w:bCs/>
          <w:lang w:val="en-US"/>
        </w:rPr>
        <w:tab/>
      </w:r>
      <w:r w:rsidR="003F6F2C" w:rsidRPr="00F75FE4">
        <w:rPr>
          <w:rFonts w:ascii="Arial" w:hAnsi="Arial" w:cs="Arial"/>
          <w:b/>
          <w:bCs/>
          <w:lang w:val="en-US"/>
        </w:rPr>
        <w:t>Philips International B.V.</w:t>
      </w:r>
    </w:p>
    <w:p w14:paraId="5894C15B" w14:textId="3B828966"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A2BE5">
        <w:rPr>
          <w:rFonts w:ascii="Arial" w:hAnsi="Arial" w:cs="Arial"/>
          <w:b/>
          <w:bCs/>
        </w:rPr>
        <w:t>AI agent assisted backward compatibility enhancement</w:t>
      </w:r>
    </w:p>
    <w:p w14:paraId="5DCA9B65" w14:textId="363E3F3D"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C5B48">
        <w:rPr>
          <w:rFonts w:ascii="Arial" w:hAnsi="Arial" w:cs="Arial"/>
          <w:b/>
          <w:bCs/>
        </w:rPr>
        <w:t>22.870</w:t>
      </w:r>
    </w:p>
    <w:p w14:paraId="40B85BA4" w14:textId="2C1E2084"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6ECA">
        <w:rPr>
          <w:rFonts w:ascii="Arial" w:hAnsi="Arial" w:cs="Arial"/>
          <w:b/>
          <w:bCs/>
        </w:rPr>
        <w:t>8.1.3</w:t>
      </w:r>
    </w:p>
    <w:p w14:paraId="7BA07645"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E63126" w14:textId="359C10C0"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FB0DA6" w:rsidRPr="00B5308D">
        <w:rPr>
          <w:rFonts w:ascii="Arial" w:hAnsi="Arial" w:cs="Arial"/>
          <w:b/>
          <w:bCs/>
        </w:rPr>
        <w:t>Walter Dees (walter.dees@philips.com)</w:t>
      </w:r>
    </w:p>
    <w:p w14:paraId="7AF850D9" w14:textId="77777777" w:rsidR="00B4181D" w:rsidRPr="000D6532" w:rsidRDefault="00B4181D" w:rsidP="00B4181D">
      <w:pPr>
        <w:pBdr>
          <w:bottom w:val="single" w:sz="6" w:space="1" w:color="auto"/>
        </w:pBdr>
        <w:spacing w:after="0"/>
        <w:rPr>
          <w:rFonts w:eastAsia="MS Mincho"/>
          <w:sz w:val="24"/>
          <w:szCs w:val="24"/>
          <w:lang w:eastAsia="ja-JP"/>
        </w:rPr>
      </w:pPr>
    </w:p>
    <w:p w14:paraId="213D7873" w14:textId="2A725C9F" w:rsidR="00E421A8" w:rsidRPr="00367BBA" w:rsidRDefault="00B4181D" w:rsidP="00367BB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4813">
        <w:rPr>
          <w:rFonts w:ascii="Arial" w:eastAsia="Calibri" w:hAnsi="Arial" w:cs="Arial"/>
          <w:i/>
          <w:sz w:val="22"/>
          <w:szCs w:val="22"/>
        </w:rPr>
        <w:t>This pCR proposes a new use case for clause 6.x AI for 6G in TR 22.</w:t>
      </w:r>
      <w:r w:rsidR="007152F0">
        <w:rPr>
          <w:rFonts w:ascii="Arial" w:eastAsia="Calibri" w:hAnsi="Arial" w:cs="Arial"/>
          <w:i/>
          <w:sz w:val="22"/>
          <w:szCs w:val="22"/>
        </w:rPr>
        <w:t>870</w:t>
      </w:r>
    </w:p>
    <w:p w14:paraId="7DF92616" w14:textId="5BF09C2D" w:rsidR="004619B7" w:rsidRPr="00F36468" w:rsidRDefault="00F36468" w:rsidP="004619B7">
      <w:pPr>
        <w:pBdr>
          <w:bottom w:val="single" w:sz="6" w:space="31" w:color="auto"/>
        </w:pBdr>
        <w:spacing w:after="0"/>
        <w:rPr>
          <w:b/>
          <w:bCs/>
          <w:noProof/>
          <w:lang w:val="en-US"/>
        </w:rPr>
      </w:pPr>
      <w:r>
        <w:rPr>
          <w:b/>
          <w:bCs/>
          <w:noProof/>
          <w:lang w:val="en-US"/>
        </w:rPr>
        <w:t>1</w:t>
      </w:r>
      <w:r w:rsidRPr="35B4E124">
        <w:rPr>
          <w:b/>
          <w:bCs/>
          <w:noProof/>
          <w:lang w:val="en-US"/>
        </w:rPr>
        <w:t xml:space="preserve">. </w:t>
      </w:r>
      <w:r>
        <w:rPr>
          <w:b/>
          <w:bCs/>
          <w:noProof/>
          <w:lang w:val="en-US"/>
        </w:rPr>
        <w:t>Introduction</w:t>
      </w:r>
    </w:p>
    <w:p w14:paraId="42F52FE1" w14:textId="7109BBF7" w:rsidR="00870D0C" w:rsidRDefault="004619B7" w:rsidP="00AA5442">
      <w:pPr>
        <w:pBdr>
          <w:bottom w:val="single" w:sz="6" w:space="31" w:color="auto"/>
        </w:pBdr>
        <w:spacing w:before="240" w:after="0"/>
        <w:rPr>
          <w:rFonts w:eastAsia="MS Mincho"/>
          <w:sz w:val="24"/>
          <w:szCs w:val="24"/>
          <w:lang w:val="en-US" w:eastAsia="ja-JP"/>
        </w:rPr>
      </w:pPr>
      <w:r w:rsidRPr="004619B7">
        <w:rPr>
          <w:rFonts w:eastAsia="MS Mincho"/>
          <w:lang w:val="en-US" w:eastAsia="ja-JP"/>
        </w:rPr>
        <w:t xml:space="preserve">Clause 6.x in TR 22.870 contains several use cases related to Artificial Intelligence (AI) indicating potential new requirement for 6G. This contribution proposes a new use case </w:t>
      </w:r>
      <w:r w:rsidR="00501C62">
        <w:rPr>
          <w:rFonts w:eastAsia="MS Mincho"/>
          <w:lang w:val="en-US" w:eastAsia="ja-JP"/>
        </w:rPr>
        <w:t>on</w:t>
      </w:r>
      <w:r w:rsidR="00E66199">
        <w:rPr>
          <w:rFonts w:eastAsia="MS Mincho"/>
          <w:lang w:val="en-US" w:eastAsia="ja-JP"/>
        </w:rPr>
        <w:t xml:space="preserve"> </w:t>
      </w:r>
      <w:r w:rsidRPr="004619B7">
        <w:rPr>
          <w:rFonts w:eastAsia="MS Mincho"/>
          <w:lang w:val="en-US" w:eastAsia="ja-JP"/>
        </w:rPr>
        <w:t>AI agent</w:t>
      </w:r>
      <w:r w:rsidR="00501C62">
        <w:rPr>
          <w:rFonts w:eastAsia="MS Mincho"/>
          <w:lang w:val="en-US" w:eastAsia="ja-JP"/>
        </w:rPr>
        <w:t xml:space="preserve"> assisted</w:t>
      </w:r>
      <w:r w:rsidRPr="004619B7">
        <w:rPr>
          <w:rFonts w:eastAsia="MS Mincho"/>
          <w:lang w:val="en-US" w:eastAsia="ja-JP"/>
        </w:rPr>
        <w:t xml:space="preserve"> </w:t>
      </w:r>
      <w:r w:rsidR="00501C62">
        <w:rPr>
          <w:rFonts w:eastAsia="MS Mincho"/>
          <w:lang w:val="en-US" w:eastAsia="ja-JP"/>
        </w:rPr>
        <w:t>backward compatibility enhancement.</w:t>
      </w:r>
    </w:p>
    <w:p w14:paraId="0E29F806" w14:textId="77777777" w:rsidR="00870D0C" w:rsidRDefault="00870D0C" w:rsidP="00870D0C">
      <w:pPr>
        <w:pBdr>
          <w:bottom w:val="single" w:sz="6" w:space="31" w:color="auto"/>
        </w:pBdr>
        <w:spacing w:after="0"/>
        <w:rPr>
          <w:rFonts w:eastAsia="MS Mincho"/>
          <w:sz w:val="24"/>
          <w:szCs w:val="24"/>
          <w:lang w:val="en-US" w:eastAsia="ja-JP"/>
        </w:rPr>
      </w:pPr>
    </w:p>
    <w:p w14:paraId="50587B71" w14:textId="77777777" w:rsidR="00870D0C" w:rsidRDefault="004619B7" w:rsidP="00870D0C">
      <w:pPr>
        <w:pBdr>
          <w:bottom w:val="single" w:sz="6" w:space="31" w:color="auto"/>
        </w:pBdr>
        <w:spacing w:after="0"/>
        <w:rPr>
          <w:b/>
          <w:bCs/>
          <w:noProof/>
          <w:lang w:val="en-US"/>
        </w:rPr>
      </w:pPr>
      <w:r w:rsidRPr="35B4E124">
        <w:rPr>
          <w:b/>
          <w:bCs/>
          <w:noProof/>
          <w:lang w:val="en-US"/>
        </w:rPr>
        <w:t>2. Reason for Change</w:t>
      </w:r>
    </w:p>
    <w:p w14:paraId="74449D88" w14:textId="03177096" w:rsidR="00C72B51" w:rsidRDefault="00C72B51" w:rsidP="00AA5442">
      <w:pPr>
        <w:pBdr>
          <w:bottom w:val="single" w:sz="6" w:space="31" w:color="auto"/>
        </w:pBdr>
        <w:spacing w:before="240" w:after="0"/>
      </w:pPr>
      <w:r w:rsidRPr="00C72B51">
        <w:t>Current backward compatibility mechanisms in 3GPP specifications primarily rely on the principle that a UE ignores</w:t>
      </w:r>
      <w:r w:rsidR="00C55E0B">
        <w:t xml:space="preserve"> </w:t>
      </w:r>
      <w:r w:rsidRPr="00C72B51">
        <w:t>unsupported parameters</w:t>
      </w:r>
      <w:r w:rsidR="00C55E0B">
        <w:t xml:space="preserve">, and while </w:t>
      </w:r>
      <w:r w:rsidR="00423AF1" w:rsidRPr="00423AF1">
        <w:t>this approach ensures interoperability across releases, it leads to under-utilization of device capabilities and may result in suboptimal</w:t>
      </w:r>
      <w:r w:rsidR="00423AF1">
        <w:t xml:space="preserve"> performance. </w:t>
      </w:r>
      <w:r w:rsidR="00E674E5" w:rsidRPr="00E674E5">
        <w:t>Additionally, specification changes</w:t>
      </w:r>
      <w:r w:rsidR="008E5542">
        <w:t xml:space="preserve"> </w:t>
      </w:r>
      <w:r w:rsidR="00E674E5" w:rsidRPr="00E674E5">
        <w:t xml:space="preserve">introduced </w:t>
      </w:r>
      <w:r w:rsidR="00E325F6">
        <w:t xml:space="preserve">long </w:t>
      </w:r>
      <w:r w:rsidR="00E674E5" w:rsidRPr="00E674E5">
        <w:t>after</w:t>
      </w:r>
      <w:r w:rsidR="008B71F7">
        <w:t xml:space="preserve"> </w:t>
      </w:r>
      <w:r w:rsidR="004100CB">
        <w:t>a release of the</w:t>
      </w:r>
      <w:r w:rsidR="008B71F7">
        <w:t xml:space="preserve"> </w:t>
      </w:r>
      <w:r w:rsidR="00E674E5">
        <w:t>specification</w:t>
      </w:r>
      <w:r w:rsidR="008B71F7">
        <w:t>s</w:t>
      </w:r>
      <w:r w:rsidR="00E325F6">
        <w:t xml:space="preserve"> is frozen</w:t>
      </w:r>
      <w:r w:rsidR="00E674E5" w:rsidRPr="00E674E5">
        <w:t xml:space="preserve"> </w:t>
      </w:r>
      <w:r w:rsidR="003221C1">
        <w:t xml:space="preserve">could </w:t>
      </w:r>
      <w:r w:rsidR="004100CB">
        <w:t>result</w:t>
      </w:r>
      <w:r w:rsidR="008E5542">
        <w:t xml:space="preserve"> </w:t>
      </w:r>
      <w:r w:rsidR="00E74D0F">
        <w:t xml:space="preserve">in behavioural </w:t>
      </w:r>
      <w:r w:rsidR="008E5542" w:rsidRPr="008E5542">
        <w:t>inconsistencies or missed opportunities for optimization</w:t>
      </w:r>
      <w:r w:rsidR="008E5542">
        <w:t>.</w:t>
      </w:r>
      <w:r w:rsidR="00D536B3">
        <w:t xml:space="preserve"> </w:t>
      </w:r>
      <w:r w:rsidR="004100CB">
        <w:t xml:space="preserve"> </w:t>
      </w:r>
    </w:p>
    <w:p w14:paraId="5046374B" w14:textId="787B0DA4" w:rsidR="00870D0C" w:rsidRDefault="001345D3" w:rsidP="00870D0C">
      <w:pPr>
        <w:pBdr>
          <w:bottom w:val="single" w:sz="6" w:space="31" w:color="auto"/>
        </w:pBdr>
        <w:spacing w:before="240" w:after="0"/>
      </w:pPr>
      <w:r>
        <w:t xml:space="preserve">Integrating an AI agent within the UE can enable </w:t>
      </w:r>
      <w:r w:rsidRPr="001345D3">
        <w:t>interpretation of unsupported parameters and adaptive behavio</w:t>
      </w:r>
      <w:r w:rsidR="00EA0195">
        <w:t>u</w:t>
      </w:r>
      <w:r w:rsidRPr="001345D3">
        <w:t>r correction</w:t>
      </w:r>
      <w:r w:rsidR="00EA0195">
        <w:t xml:space="preserve">, thereby bridging the gap </w:t>
      </w:r>
      <w:r w:rsidR="0002600A" w:rsidRPr="0002600A">
        <w:t xml:space="preserve">between different </w:t>
      </w:r>
      <w:r w:rsidR="00170DC4">
        <w:t xml:space="preserve">specification </w:t>
      </w:r>
      <w:r w:rsidR="0002600A" w:rsidRPr="0002600A">
        <w:t xml:space="preserve">release versions and </w:t>
      </w:r>
      <w:r w:rsidR="004C66F3">
        <w:t xml:space="preserve">between </w:t>
      </w:r>
      <w:r w:rsidR="0002600A" w:rsidRPr="0002600A">
        <w:t>software</w:t>
      </w:r>
      <w:r w:rsidR="004C66F3">
        <w:t>/firmware version</w:t>
      </w:r>
      <w:r w:rsidR="0002600A" w:rsidRPr="0002600A">
        <w:t xml:space="preserve"> up</w:t>
      </w:r>
      <w:r w:rsidR="004C66F3">
        <w:t>grades</w:t>
      </w:r>
      <w:r w:rsidR="0002600A" w:rsidRPr="0002600A">
        <w:t>.</w:t>
      </w:r>
      <w:r w:rsidR="00B83D88" w:rsidRPr="00B83D88">
        <w:t> This approach enhances backward compatibility while leveraging existing UE capabilities more effectively</w:t>
      </w:r>
    </w:p>
    <w:p w14:paraId="5FD3D03D" w14:textId="77777777" w:rsidR="00870D0C" w:rsidRDefault="004619B7" w:rsidP="00870D0C">
      <w:pPr>
        <w:pBdr>
          <w:bottom w:val="single" w:sz="6" w:space="31" w:color="auto"/>
        </w:pBdr>
        <w:spacing w:before="240" w:after="0"/>
        <w:rPr>
          <w:b/>
          <w:bCs/>
          <w:noProof/>
        </w:rPr>
      </w:pPr>
      <w:r w:rsidRPr="35B4E124">
        <w:rPr>
          <w:b/>
          <w:bCs/>
          <w:noProof/>
        </w:rPr>
        <w:t>3. Proposal</w:t>
      </w:r>
    </w:p>
    <w:p w14:paraId="6DD2DE16" w14:textId="4FD32E53" w:rsidR="004619B7" w:rsidRPr="006F10CE" w:rsidRDefault="004619B7" w:rsidP="008B4FB0">
      <w:pPr>
        <w:pBdr>
          <w:bottom w:val="single" w:sz="6" w:space="31" w:color="auto"/>
        </w:pBdr>
        <w:spacing w:before="240" w:after="0"/>
        <w:rPr>
          <w:rFonts w:eastAsia="MS Mincho"/>
          <w:sz w:val="24"/>
          <w:szCs w:val="24"/>
          <w:lang w:val="en-US" w:eastAsia="ja-JP"/>
        </w:rPr>
      </w:pPr>
      <w:r w:rsidRPr="35B4E124">
        <w:rPr>
          <w:noProof/>
          <w:lang w:val="en-US"/>
        </w:rPr>
        <w:t xml:space="preserve">Include a use case in Clause </w:t>
      </w:r>
      <w:r w:rsidR="00B83D88">
        <w:rPr>
          <w:noProof/>
          <w:lang w:val="en-US"/>
        </w:rPr>
        <w:t>6</w:t>
      </w:r>
      <w:r w:rsidRPr="35B4E124">
        <w:rPr>
          <w:noProof/>
          <w:lang w:val="en-US"/>
        </w:rPr>
        <w:t xml:space="preserve">.x of TR 22.870 describing the </w:t>
      </w:r>
      <w:r>
        <w:rPr>
          <w:noProof/>
          <w:lang w:val="en-US"/>
        </w:rPr>
        <w:t>integration of</w:t>
      </w:r>
      <w:r w:rsidR="002A302B">
        <w:rPr>
          <w:noProof/>
          <w:lang w:val="en-US"/>
        </w:rPr>
        <w:t xml:space="preserve"> a backward compatibility enhancing AI agent</w:t>
      </w:r>
      <w:r>
        <w:rPr>
          <w:noProof/>
          <w:lang w:val="en-US"/>
        </w:rPr>
        <w:t>.</w:t>
      </w:r>
    </w:p>
    <w:p w14:paraId="768FA013" w14:textId="77777777" w:rsidR="00F71A9A" w:rsidRDefault="00F71A9A" w:rsidP="00F71A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68507E75" w14:textId="77777777" w:rsidR="00F71A9A" w:rsidRPr="000D6532" w:rsidRDefault="00F71A9A" w:rsidP="00E421A8">
      <w:pPr>
        <w:pBdr>
          <w:bottom w:val="single" w:sz="6" w:space="1" w:color="auto"/>
        </w:pBdr>
        <w:spacing w:after="0"/>
        <w:rPr>
          <w:rFonts w:eastAsia="MS Mincho"/>
          <w:sz w:val="24"/>
          <w:szCs w:val="24"/>
          <w:lang w:eastAsia="ja-JP"/>
        </w:rPr>
      </w:pPr>
    </w:p>
    <w:p w14:paraId="2A26B4E3" w14:textId="718F6DD0" w:rsidR="00E421A8" w:rsidRPr="00426656" w:rsidRDefault="002619C9" w:rsidP="002619C9">
      <w:pPr>
        <w:pStyle w:val="Heading2"/>
        <w:rPr>
          <w:sz w:val="36"/>
          <w:szCs w:val="36"/>
        </w:rPr>
      </w:pPr>
      <w:r w:rsidRPr="00426656">
        <w:rPr>
          <w:sz w:val="36"/>
          <w:szCs w:val="36"/>
        </w:rPr>
        <w:t>2</w:t>
      </w:r>
      <w:r w:rsidRPr="00426656">
        <w:rPr>
          <w:sz w:val="36"/>
          <w:szCs w:val="36"/>
        </w:rPr>
        <w:tab/>
        <w:t>References</w:t>
      </w:r>
    </w:p>
    <w:p w14:paraId="2D0D25BD" w14:textId="77777777" w:rsidR="00C053BA" w:rsidRDefault="00C053BA" w:rsidP="00C053BA">
      <w:pPr>
        <w:rPr>
          <w:noProof/>
        </w:rPr>
      </w:pPr>
      <w:r w:rsidRPr="2FFBF2BB">
        <w:rPr>
          <w:noProof/>
        </w:rPr>
        <w:t>The following documents contain provisions which, through reference in this text, constitute provisions of the present document.</w:t>
      </w:r>
    </w:p>
    <w:p w14:paraId="6C6D9A6D" w14:textId="77777777" w:rsidR="00C053BA" w:rsidRDefault="00C053BA" w:rsidP="00C053BA">
      <w:pPr>
        <w:pStyle w:val="B1"/>
        <w:rPr>
          <w:noProof/>
        </w:rPr>
      </w:pPr>
      <w:r w:rsidRPr="2FFBF2BB">
        <w:rPr>
          <w:noProof/>
        </w:rPr>
        <w:t>-</w:t>
      </w:r>
      <w:r>
        <w:tab/>
      </w:r>
      <w:r w:rsidRPr="2FFBF2BB">
        <w:rPr>
          <w:noProof/>
        </w:rPr>
        <w:t>References are either specific (identified by date of publication, edition number, version number, etc.) or nonspecific.</w:t>
      </w:r>
    </w:p>
    <w:p w14:paraId="43CA2E79" w14:textId="77777777" w:rsidR="00C053BA" w:rsidRDefault="00C053BA" w:rsidP="00C053BA">
      <w:pPr>
        <w:pStyle w:val="B1"/>
        <w:rPr>
          <w:noProof/>
        </w:rPr>
      </w:pPr>
      <w:r w:rsidRPr="2FFBF2BB">
        <w:rPr>
          <w:noProof/>
        </w:rPr>
        <w:t>-</w:t>
      </w:r>
      <w:r>
        <w:tab/>
      </w:r>
      <w:r w:rsidRPr="2FFBF2BB">
        <w:rPr>
          <w:noProof/>
        </w:rPr>
        <w:t>For a specific reference, subsequent revisions do not apply.</w:t>
      </w:r>
    </w:p>
    <w:p w14:paraId="3E65C0EF" w14:textId="77777777" w:rsidR="00C053BA" w:rsidRDefault="00C053BA" w:rsidP="00C053BA">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60A756A8" w14:textId="77777777" w:rsidR="00C053BA" w:rsidRDefault="00C053BA" w:rsidP="00C053BA">
      <w:pPr>
        <w:pStyle w:val="EditorsNote"/>
        <w:ind w:left="1559" w:hanging="1134"/>
        <w:rPr>
          <w:noProof/>
        </w:rPr>
      </w:pPr>
      <w:r w:rsidRPr="2FFBF2BB">
        <w:rPr>
          <w:noProof/>
        </w:rPr>
        <w:t>Editor's Note: all References numbers to be corrected, missing references to be added</w:t>
      </w:r>
    </w:p>
    <w:p w14:paraId="7D0FC8E5" w14:textId="77777777" w:rsidR="008F513F" w:rsidRDefault="00BF753B" w:rsidP="008F513F">
      <w:pPr>
        <w:ind w:firstLine="425"/>
        <w:rPr>
          <w:lang w:val="en-US"/>
        </w:rPr>
      </w:pPr>
      <w:ins w:id="0" w:author="Philips International B.V." w:date="2025-08-14T16:23:00Z">
        <w:r w:rsidRPr="00E92E28">
          <w:rPr>
            <w:lang w:val="en-US"/>
          </w:rPr>
          <w:lastRenderedPageBreak/>
          <w:t>[X]</w:t>
        </w:r>
      </w:ins>
      <w:r w:rsidR="008F513F">
        <w:rPr>
          <w:lang w:val="en-US"/>
        </w:rPr>
        <w:tab/>
      </w:r>
      <w:r w:rsidR="008F513F">
        <w:rPr>
          <w:lang w:val="en-US"/>
        </w:rPr>
        <w:tab/>
      </w:r>
      <w:ins w:id="1" w:author="Philips International B.V." w:date="2025-08-14T16:23:00Z">
        <w:r>
          <w:rPr>
            <w:lang w:val="en-US"/>
          </w:rPr>
          <w:t xml:space="preserve"> 3GPP TS 24.554 </w:t>
        </w:r>
      </w:ins>
      <w:ins w:id="2" w:author="Philips International B.V." w:date="2025-08-14T16:24:00Z">
        <w:r w:rsidR="00312CA2">
          <w:rPr>
            <w:lang w:val="en-US"/>
          </w:rPr>
          <w:t>“</w:t>
        </w:r>
        <w:r w:rsidR="00312CA2" w:rsidRPr="00312CA2">
          <w:t>Proximity-services (ProSe) in 5G System (5GS) protocol aspects</w:t>
        </w:r>
        <w:r w:rsidR="00312CA2">
          <w:rPr>
            <w:lang w:val="en-US"/>
          </w:rPr>
          <w:t>”</w:t>
        </w:r>
      </w:ins>
    </w:p>
    <w:p w14:paraId="0DF688D4" w14:textId="01452593" w:rsidR="00312CA2" w:rsidRDefault="00312CA2" w:rsidP="00AD79B4">
      <w:pPr>
        <w:ind w:firstLine="425"/>
        <w:rPr>
          <w:lang w:val="en-US"/>
        </w:rPr>
      </w:pPr>
      <w:ins w:id="3" w:author="Philips International B.V." w:date="2025-08-14T16:24:00Z">
        <w:r w:rsidRPr="00E92E28">
          <w:rPr>
            <w:lang w:val="en-US"/>
          </w:rPr>
          <w:t>[Y]</w:t>
        </w:r>
      </w:ins>
      <w:r w:rsidR="008F513F">
        <w:rPr>
          <w:lang w:val="en-US"/>
        </w:rPr>
        <w:tab/>
      </w:r>
      <w:r w:rsidR="008F513F">
        <w:rPr>
          <w:lang w:val="en-US"/>
        </w:rPr>
        <w:tab/>
      </w:r>
      <w:ins w:id="4" w:author="Philips International B.V." w:date="2025-08-14T16:24:00Z">
        <w:r>
          <w:rPr>
            <w:lang w:val="en-US"/>
          </w:rPr>
          <w:t xml:space="preserve"> </w:t>
        </w:r>
      </w:ins>
      <w:ins w:id="5" w:author="Philips International B.V." w:date="2025-08-14T16:25:00Z">
        <w:r w:rsidR="000604A1">
          <w:rPr>
            <w:lang w:val="en-US"/>
          </w:rPr>
          <w:t>3GPP TS 24.501 “</w:t>
        </w:r>
        <w:r w:rsidR="000604A1" w:rsidRPr="000604A1">
          <w:t>Non-Access-Stratum (NAS) protocol for 5G System (5GS)</w:t>
        </w:r>
        <w:r w:rsidR="000604A1">
          <w:rPr>
            <w:lang w:val="en-US"/>
          </w:rPr>
          <w:t>”</w:t>
        </w:r>
      </w:ins>
    </w:p>
    <w:p w14:paraId="55B28539" w14:textId="77777777" w:rsidR="00367BBA" w:rsidRDefault="00367BBA" w:rsidP="00AD79B4">
      <w:pPr>
        <w:ind w:firstLine="425"/>
        <w:rPr>
          <w:lang w:val="en-US"/>
        </w:rPr>
      </w:pPr>
    </w:p>
    <w:p w14:paraId="68710F62" w14:textId="40228B23" w:rsidR="00AD79B4" w:rsidRPr="00AD79B4" w:rsidRDefault="00AD79B4" w:rsidP="00AD79B4">
      <w:pPr>
        <w:pBdr>
          <w:top w:val="single" w:sz="4" w:space="1" w:color="auto"/>
          <w:left w:val="single" w:sz="4" w:space="4" w:color="auto"/>
          <w:bottom w:val="single" w:sz="4" w:space="1" w:color="auto"/>
          <w:right w:val="single" w:sz="4" w:space="4" w:color="auto"/>
        </w:pBdr>
        <w:jc w:val="center"/>
        <w:rPr>
          <w:ins w:id="6" w:author="Philips International B.V." w:date="2025-08-14T16:24:00Z"/>
          <w:rFonts w:ascii="Arial" w:hAnsi="Arial" w:cs="Arial"/>
          <w:noProof/>
          <w:color w:val="0000FF"/>
          <w:sz w:val="28"/>
          <w:szCs w:val="28"/>
        </w:rPr>
      </w:pPr>
      <w:r w:rsidRPr="2FFBF2BB">
        <w:rPr>
          <w:rFonts w:ascii="Arial" w:hAnsi="Arial" w:cs="Arial"/>
          <w:noProof/>
          <w:color w:val="0000FF"/>
          <w:sz w:val="28"/>
          <w:szCs w:val="28"/>
        </w:rPr>
        <w:t>* * * Next Change * * * *</w:t>
      </w:r>
    </w:p>
    <w:p w14:paraId="0ED84714" w14:textId="0BCB3344" w:rsidR="00542134" w:rsidRPr="000D6532" w:rsidRDefault="00200074" w:rsidP="00B4181D">
      <w:r w:rsidRPr="000D6532">
        <w:t>---------- Use Case template ----------</w:t>
      </w:r>
    </w:p>
    <w:p w14:paraId="7B1465CF" w14:textId="7B39DF34" w:rsidR="00234E84" w:rsidRPr="000D6532" w:rsidRDefault="00B36F2B" w:rsidP="006560C5">
      <w:pPr>
        <w:pStyle w:val="Heading2"/>
        <w:rPr>
          <w:lang w:val="en-GB"/>
        </w:rPr>
      </w:pPr>
      <w:r>
        <w:rPr>
          <w:lang w:val="en-GB"/>
        </w:rPr>
        <w:t>6.</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r w:rsidR="00F75FE4">
        <w:rPr>
          <w:lang w:val="en-GB"/>
        </w:rPr>
        <w:t>backward compatibility enhancing AI agent</w:t>
      </w:r>
    </w:p>
    <w:p w14:paraId="5892A3E5" w14:textId="7634CCE4" w:rsidR="00234E84" w:rsidRPr="000D6532" w:rsidRDefault="00B36F2B" w:rsidP="006560C5">
      <w:pPr>
        <w:pStyle w:val="Heading3"/>
        <w:rPr>
          <w:lang w:val="en-GB"/>
        </w:rPr>
      </w:pPr>
      <w:bookmarkStart w:id="7" w:name="_Toc355779204"/>
      <w:bookmarkStart w:id="8" w:name="_Toc354586742"/>
      <w:bookmarkStart w:id="9" w:name="_Toc354590101"/>
      <w:bookmarkEnd w:id="7"/>
      <w:bookmarkEnd w:id="8"/>
      <w:bookmarkEnd w:id="9"/>
      <w:r>
        <w:rPr>
          <w:lang w:val="en-GB"/>
        </w:rPr>
        <w:t>6.</w:t>
      </w:r>
      <w:r w:rsidR="00234E84" w:rsidRPr="000D6532">
        <w:rPr>
          <w:lang w:val="en-GB"/>
        </w:rPr>
        <w:t>x.1</w:t>
      </w:r>
      <w:r w:rsidR="002069C0" w:rsidRPr="000D6532">
        <w:rPr>
          <w:lang w:val="en-GB"/>
        </w:rPr>
        <w:tab/>
      </w:r>
      <w:r w:rsidR="00234E84" w:rsidRPr="000D6532">
        <w:rPr>
          <w:lang w:val="en-GB"/>
        </w:rPr>
        <w:t>Description</w:t>
      </w:r>
    </w:p>
    <w:p w14:paraId="225319F1" w14:textId="62CFC4C0" w:rsidR="00597F15" w:rsidRDefault="00597F15" w:rsidP="002B1266">
      <w:pPr>
        <w:pStyle w:val="Patentapplicationparagraph"/>
        <w:spacing w:line="240" w:lineRule="auto"/>
        <w:ind w:firstLine="0"/>
        <w:rPr>
          <w:rFonts w:ascii="Times New Roman" w:hAnsi="Times New Roman" w:cs="Times New Roman"/>
          <w:sz w:val="20"/>
          <w:szCs w:val="20"/>
        </w:rPr>
      </w:pPr>
      <w:r w:rsidRPr="460D716B">
        <w:rPr>
          <w:rFonts w:ascii="Times New Roman" w:hAnsi="Times New Roman" w:cs="Times New Roman"/>
          <w:sz w:val="20"/>
          <w:szCs w:val="20"/>
        </w:rPr>
        <w:t xml:space="preserve">In a 6G network, a device such as a User Equipment (UE) may implement an initial version of a 6G feature (e.g., from the </w:t>
      </w:r>
      <w:r w:rsidRPr="00E92E28">
        <w:rPr>
          <w:rFonts w:ascii="Times New Roman" w:hAnsi="Times New Roman" w:cs="Times New Roman"/>
          <w:sz w:val="20"/>
          <w:szCs w:val="20"/>
        </w:rPr>
        <w:t>initial release of 6G), while the network, or a peer UE, may implement a more recent version of the same communication feature, as specified in a subsequent release, which may result in additional parameters signalled by the network or the peer UE. Considering the supported release by the UE, the additional parameters communicated by the network, or the peer UE, may be ignored by the UE as the UE cannot process them.</w:t>
      </w:r>
    </w:p>
    <w:p w14:paraId="49816091" w14:textId="77777777" w:rsidR="006560C5" w:rsidRPr="00E92E28" w:rsidRDefault="006560C5" w:rsidP="006560C5">
      <w:pPr>
        <w:pStyle w:val="Patentapplicationparagraph"/>
        <w:spacing w:line="240" w:lineRule="auto"/>
        <w:rPr>
          <w:rFonts w:ascii="Times New Roman" w:hAnsi="Times New Roman" w:cs="Times New Roman"/>
          <w:sz w:val="20"/>
          <w:szCs w:val="20"/>
        </w:rPr>
      </w:pPr>
    </w:p>
    <w:p w14:paraId="691703D9" w14:textId="1EE895A1" w:rsidR="00597F15" w:rsidRDefault="00597F15" w:rsidP="002B1266">
      <w:pPr>
        <w:pStyle w:val="Patentapplicationparagraph"/>
        <w:spacing w:line="240" w:lineRule="auto"/>
        <w:ind w:firstLine="0"/>
        <w:rPr>
          <w:rFonts w:ascii="Times New Roman" w:hAnsi="Times New Roman" w:cs="Times New Roman"/>
          <w:sz w:val="20"/>
          <w:szCs w:val="20"/>
        </w:rPr>
      </w:pPr>
      <w:r w:rsidRPr="00E92E28">
        <w:rPr>
          <w:rFonts w:ascii="Times New Roman" w:hAnsi="Times New Roman" w:cs="Times New Roman"/>
          <w:sz w:val="20"/>
          <w:szCs w:val="20"/>
        </w:rPr>
        <w:t xml:space="preserve">For instance, consider a 5G example in which UE-1 and UE-2 both support 5G ProSe direct discovery (5G ProSe-dd) from Release-17 and Release-18, respectively. UE-2 may include in the PC5 discovery message for restricted 5G ProSe direct discovery solicitation the optional field: </w:t>
      </w:r>
      <w:r w:rsidR="00E92E28">
        <w:rPr>
          <w:rFonts w:ascii="Times New Roman" w:hAnsi="Times New Roman" w:cs="Times New Roman"/>
          <w:sz w:val="20"/>
          <w:szCs w:val="20"/>
        </w:rPr>
        <w:t>“</w:t>
      </w:r>
      <w:r w:rsidRPr="00E92E28">
        <w:rPr>
          <w:rFonts w:ascii="Times New Roman" w:hAnsi="Times New Roman" w:cs="Times New Roman"/>
          <w:sz w:val="20"/>
          <w:szCs w:val="20"/>
        </w:rPr>
        <w:t>Discoveree user info</w:t>
      </w:r>
      <w:r w:rsidR="00E92E28">
        <w:rPr>
          <w:rFonts w:ascii="Times New Roman" w:hAnsi="Times New Roman" w:cs="Times New Roman"/>
          <w:sz w:val="20"/>
          <w:szCs w:val="20"/>
        </w:rPr>
        <w:t>”</w:t>
      </w:r>
      <w:r w:rsidRPr="00E92E28">
        <w:rPr>
          <w:rFonts w:ascii="Times New Roman" w:hAnsi="Times New Roman" w:cs="Times New Roman"/>
          <w:sz w:val="20"/>
          <w:szCs w:val="20"/>
        </w:rPr>
        <w:t xml:space="preserve"> (i.e., the target UE</w:t>
      </w:r>
      <w:r w:rsidR="004D6D6B" w:rsidRPr="00E92E28">
        <w:rPr>
          <w:rFonts w:ascii="Times New Roman" w:hAnsi="Times New Roman" w:cs="Times New Roman"/>
          <w:sz w:val="20"/>
          <w:szCs w:val="20"/>
        </w:rPr>
        <w:t>’s App</w:t>
      </w:r>
      <w:r w:rsidR="00C30F39" w:rsidRPr="00E92E28">
        <w:rPr>
          <w:rFonts w:ascii="Times New Roman" w:hAnsi="Times New Roman" w:cs="Times New Roman"/>
          <w:sz w:val="20"/>
          <w:szCs w:val="20"/>
        </w:rPr>
        <w:t>lication</w:t>
      </w:r>
      <w:r w:rsidR="00E84531" w:rsidRPr="00E92E28">
        <w:rPr>
          <w:rFonts w:ascii="Times New Roman" w:hAnsi="Times New Roman" w:cs="Times New Roman"/>
          <w:sz w:val="20"/>
          <w:szCs w:val="20"/>
        </w:rPr>
        <w:t xml:space="preserve"> </w:t>
      </w:r>
      <w:r w:rsidR="004D6D6B" w:rsidRPr="00E92E28">
        <w:rPr>
          <w:rFonts w:ascii="Times New Roman" w:hAnsi="Times New Roman" w:cs="Times New Roman"/>
          <w:sz w:val="20"/>
          <w:szCs w:val="20"/>
        </w:rPr>
        <w:t>Layer ID</w:t>
      </w:r>
      <w:r w:rsidR="00BB5BD0" w:rsidRPr="00E92E28">
        <w:rPr>
          <w:rFonts w:ascii="Times New Roman" w:hAnsi="Times New Roman" w:cs="Times New Roman"/>
          <w:sz w:val="20"/>
          <w:szCs w:val="20"/>
        </w:rPr>
        <w:t>, as per Table 10.2.1.3 of [X]</w:t>
      </w:r>
      <w:r w:rsidR="00685A9D" w:rsidRPr="00E92E28">
        <w:rPr>
          <w:rFonts w:ascii="Times New Roman" w:hAnsi="Times New Roman" w:cs="Times New Roman"/>
          <w:sz w:val="20"/>
          <w:szCs w:val="20"/>
        </w:rPr>
        <w:t xml:space="preserve"> v18.0.0</w:t>
      </w:r>
      <w:r w:rsidRPr="00E92E28">
        <w:rPr>
          <w:rFonts w:ascii="Times New Roman" w:hAnsi="Times New Roman" w:cs="Times New Roman"/>
          <w:sz w:val="20"/>
          <w:szCs w:val="20"/>
        </w:rPr>
        <w:t xml:space="preserve">). However, UE-1 will ignore the additional parameter as it is not specified in Release-17. This results in UE-1 potentially responding to </w:t>
      </w:r>
      <w:r w:rsidR="00C04791" w:rsidRPr="00E92E28">
        <w:rPr>
          <w:rFonts w:ascii="Times New Roman" w:hAnsi="Times New Roman" w:cs="Times New Roman"/>
          <w:sz w:val="20"/>
          <w:szCs w:val="20"/>
        </w:rPr>
        <w:t>the</w:t>
      </w:r>
      <w:r w:rsidRPr="00E92E28">
        <w:rPr>
          <w:rFonts w:ascii="Times New Roman" w:hAnsi="Times New Roman" w:cs="Times New Roman"/>
          <w:sz w:val="20"/>
          <w:szCs w:val="20"/>
        </w:rPr>
        <w:t xml:space="preserve"> solicitation message based only on the matching of the discovery query filter(s) (see </w:t>
      </w:r>
      <w:r w:rsidR="00AC1E1D" w:rsidRPr="00E92E28">
        <w:rPr>
          <w:rFonts w:ascii="Times New Roman" w:hAnsi="Times New Roman" w:cs="Times New Roman"/>
          <w:sz w:val="20"/>
          <w:szCs w:val="20"/>
        </w:rPr>
        <w:t xml:space="preserve">clause </w:t>
      </w:r>
      <w:r w:rsidRPr="00E92E28">
        <w:rPr>
          <w:rFonts w:ascii="Times New Roman" w:hAnsi="Times New Roman" w:cs="Times New Roman"/>
          <w:sz w:val="20"/>
          <w:szCs w:val="20"/>
        </w:rPr>
        <w:t>6.2.14.2.2.4</w:t>
      </w:r>
      <w:r w:rsidR="00932141" w:rsidRPr="00E92E28">
        <w:rPr>
          <w:rFonts w:ascii="Times New Roman" w:hAnsi="Times New Roman" w:cs="Times New Roman"/>
          <w:sz w:val="20"/>
          <w:szCs w:val="20"/>
        </w:rPr>
        <w:t xml:space="preserve"> in </w:t>
      </w:r>
      <w:r w:rsidR="00D955F4" w:rsidRPr="00E92E28">
        <w:rPr>
          <w:rFonts w:ascii="Times New Roman" w:hAnsi="Times New Roman" w:cs="Times New Roman"/>
          <w:sz w:val="20"/>
          <w:szCs w:val="20"/>
        </w:rPr>
        <w:t>[X]</w:t>
      </w:r>
      <w:r w:rsidR="00C22B25" w:rsidRPr="00E92E28">
        <w:rPr>
          <w:rFonts w:ascii="Times New Roman" w:hAnsi="Times New Roman" w:cs="Times New Roman"/>
          <w:sz w:val="20"/>
          <w:szCs w:val="20"/>
        </w:rPr>
        <w:t xml:space="preserve"> v17.9.1</w:t>
      </w:r>
      <w:r w:rsidRPr="00E92E28">
        <w:rPr>
          <w:rFonts w:ascii="Times New Roman" w:hAnsi="Times New Roman" w:cs="Times New Roman"/>
          <w:sz w:val="20"/>
          <w:szCs w:val="20"/>
        </w:rPr>
        <w:t>)</w:t>
      </w:r>
      <w:r w:rsidR="00E92E28">
        <w:rPr>
          <w:rFonts w:ascii="Times New Roman" w:hAnsi="Times New Roman" w:cs="Times New Roman"/>
          <w:sz w:val="20"/>
          <w:szCs w:val="20"/>
        </w:rPr>
        <w:t>, leading to unnecessary messages to be sent and/or the wrong UE to be selected</w:t>
      </w:r>
      <w:r w:rsidRPr="00E92E28">
        <w:rPr>
          <w:rFonts w:ascii="Times New Roman" w:hAnsi="Times New Roman" w:cs="Times New Roman"/>
          <w:sz w:val="20"/>
          <w:szCs w:val="20"/>
        </w:rPr>
        <w:t xml:space="preserve">. </w:t>
      </w:r>
    </w:p>
    <w:p w14:paraId="717350C3" w14:textId="77777777" w:rsidR="006560C5" w:rsidRPr="00E92E28" w:rsidRDefault="006560C5" w:rsidP="006560C5">
      <w:pPr>
        <w:pStyle w:val="Patentapplicationparagraph"/>
        <w:spacing w:line="240" w:lineRule="auto"/>
        <w:rPr>
          <w:rFonts w:ascii="Times New Roman" w:hAnsi="Times New Roman" w:cs="Times New Roman"/>
          <w:sz w:val="20"/>
          <w:szCs w:val="20"/>
        </w:rPr>
      </w:pPr>
    </w:p>
    <w:p w14:paraId="32FB78BF" w14:textId="686F8E53" w:rsidR="00597F15" w:rsidRDefault="00597F15" w:rsidP="002B1266">
      <w:pPr>
        <w:pStyle w:val="Patentapplicationparagraph"/>
        <w:spacing w:line="240" w:lineRule="auto"/>
        <w:ind w:firstLine="0"/>
        <w:rPr>
          <w:rFonts w:ascii="Times New Roman" w:hAnsi="Times New Roman" w:cs="Times New Roman"/>
          <w:sz w:val="20"/>
          <w:szCs w:val="20"/>
        </w:rPr>
      </w:pPr>
      <w:r w:rsidRPr="00E92E28">
        <w:rPr>
          <w:rFonts w:ascii="Times New Roman" w:hAnsi="Times New Roman" w:cs="Times New Roman"/>
          <w:sz w:val="20"/>
          <w:szCs w:val="20"/>
        </w:rPr>
        <w:t>Another shortcoming that devices may run into concerns changes to specifications long after they have been frozen. A specific example refers to changes reflected through Category-F</w:t>
      </w:r>
      <w:r w:rsidR="00E421A8" w:rsidRPr="00E92E28">
        <w:rPr>
          <w:rFonts w:ascii="Times New Roman" w:hAnsi="Times New Roman" w:cs="Times New Roman"/>
          <w:sz w:val="20"/>
          <w:szCs w:val="20"/>
        </w:rPr>
        <w:t xml:space="preserve"> and/or mirrored</w:t>
      </w:r>
      <w:r w:rsidRPr="00E92E28">
        <w:rPr>
          <w:rFonts w:ascii="Times New Roman" w:hAnsi="Times New Roman" w:cs="Times New Roman"/>
          <w:sz w:val="20"/>
          <w:szCs w:val="20"/>
        </w:rPr>
        <w:t xml:space="preserve"> CRs (e.g., CRs 6659</w:t>
      </w:r>
      <w:r w:rsidR="00A5453F" w:rsidRPr="00E92E28">
        <w:rPr>
          <w:rFonts w:ascii="Times New Roman" w:hAnsi="Times New Roman" w:cs="Times New Roman"/>
          <w:sz w:val="20"/>
          <w:szCs w:val="20"/>
        </w:rPr>
        <w:t xml:space="preserve"> (Rel-17)</w:t>
      </w:r>
      <w:r w:rsidRPr="00E92E28">
        <w:rPr>
          <w:rFonts w:ascii="Times New Roman" w:hAnsi="Times New Roman" w:cs="Times New Roman"/>
          <w:sz w:val="20"/>
          <w:szCs w:val="20"/>
        </w:rPr>
        <w:t>, 6660</w:t>
      </w:r>
      <w:r w:rsidR="00A5453F" w:rsidRPr="00E92E28">
        <w:rPr>
          <w:rFonts w:ascii="Times New Roman" w:hAnsi="Times New Roman" w:cs="Times New Roman"/>
          <w:sz w:val="20"/>
          <w:szCs w:val="20"/>
        </w:rPr>
        <w:t xml:space="preserve"> (Rel-18)</w:t>
      </w:r>
      <w:r w:rsidRPr="00E92E28">
        <w:rPr>
          <w:rFonts w:ascii="Times New Roman" w:hAnsi="Times New Roman" w:cs="Times New Roman"/>
          <w:sz w:val="20"/>
          <w:szCs w:val="20"/>
        </w:rPr>
        <w:t>, and 6661</w:t>
      </w:r>
      <w:r w:rsidR="00A5453F" w:rsidRPr="00E92E28">
        <w:rPr>
          <w:rFonts w:ascii="Times New Roman" w:hAnsi="Times New Roman" w:cs="Times New Roman"/>
          <w:sz w:val="20"/>
          <w:szCs w:val="20"/>
        </w:rPr>
        <w:t xml:space="preserve"> (Rel-19)</w:t>
      </w:r>
      <w:r w:rsidRPr="00E92E28">
        <w:rPr>
          <w:rFonts w:ascii="Times New Roman" w:hAnsi="Times New Roman" w:cs="Times New Roman"/>
          <w:sz w:val="20"/>
          <w:szCs w:val="20"/>
        </w:rPr>
        <w:t xml:space="preserve"> </w:t>
      </w:r>
      <w:r w:rsidR="005A0273" w:rsidRPr="00E92E28">
        <w:rPr>
          <w:rFonts w:ascii="Times New Roman" w:hAnsi="Times New Roman" w:cs="Times New Roman"/>
          <w:sz w:val="20"/>
          <w:szCs w:val="20"/>
        </w:rPr>
        <w:t>implemented in</w:t>
      </w:r>
      <w:r w:rsidR="00E92E28">
        <w:rPr>
          <w:rFonts w:ascii="Times New Roman" w:hAnsi="Times New Roman" w:cs="Times New Roman"/>
          <w:sz w:val="20"/>
          <w:szCs w:val="20"/>
        </w:rPr>
        <w:t xml:space="preserve"> TS 24.501 </w:t>
      </w:r>
      <w:r w:rsidR="00F9171C" w:rsidRPr="00E92E28">
        <w:rPr>
          <w:rFonts w:ascii="Times New Roman" w:hAnsi="Times New Roman" w:cs="Times New Roman"/>
          <w:sz w:val="20"/>
          <w:szCs w:val="20"/>
        </w:rPr>
        <w:t>[Y]</w:t>
      </w:r>
      <w:r w:rsidRPr="00E92E28">
        <w:rPr>
          <w:rFonts w:ascii="Times New Roman" w:hAnsi="Times New Roman" w:cs="Times New Roman"/>
          <w:sz w:val="20"/>
          <w:szCs w:val="20"/>
        </w:rPr>
        <w:t xml:space="preserve">, concerning lost text on REGISTRATION COMPLETE message). Additionally, capabilities supported by a UE may enable it to exhibit behaviours associated with a feature that is introduced in a subsequent release, for instance limiting access through a PLMN-RAT combination as requested by the network may be adhered to by the UE using its supported capabilities and may not necessarily be limited to UEs supporting </w:t>
      </w:r>
      <w:r w:rsidR="002B2EE4" w:rsidRPr="00E92E28">
        <w:rPr>
          <w:rFonts w:ascii="Times New Roman" w:hAnsi="Times New Roman" w:cs="Times New Roman"/>
          <w:sz w:val="20"/>
          <w:szCs w:val="20"/>
        </w:rPr>
        <w:t>Access technology utilization control (</w:t>
      </w:r>
      <w:r w:rsidRPr="00E92E28">
        <w:rPr>
          <w:rFonts w:ascii="Times New Roman" w:hAnsi="Times New Roman" w:cs="Times New Roman"/>
          <w:sz w:val="20"/>
          <w:szCs w:val="20"/>
        </w:rPr>
        <w:t>ATUC</w:t>
      </w:r>
      <w:r w:rsidR="002B2EE4" w:rsidRPr="00E92E28">
        <w:rPr>
          <w:rFonts w:ascii="Times New Roman" w:hAnsi="Times New Roman" w:cs="Times New Roman"/>
          <w:sz w:val="20"/>
          <w:szCs w:val="20"/>
        </w:rPr>
        <w:t>)</w:t>
      </w:r>
      <w:r w:rsidRPr="00E92E28">
        <w:rPr>
          <w:rFonts w:ascii="Times New Roman" w:hAnsi="Times New Roman" w:cs="Times New Roman"/>
          <w:sz w:val="20"/>
          <w:szCs w:val="20"/>
        </w:rPr>
        <w:t xml:space="preserve"> capability</w:t>
      </w:r>
      <w:r w:rsidR="00D72D7E" w:rsidRPr="00E92E28">
        <w:rPr>
          <w:rFonts w:ascii="Times New Roman" w:hAnsi="Times New Roman" w:cs="Times New Roman"/>
          <w:sz w:val="20"/>
          <w:szCs w:val="20"/>
        </w:rPr>
        <w:t xml:space="preserve"> (as specified in </w:t>
      </w:r>
      <w:r w:rsidR="001C022A" w:rsidRPr="00E92E28">
        <w:rPr>
          <w:rFonts w:ascii="Times New Roman" w:hAnsi="Times New Roman" w:cs="Times New Roman"/>
          <w:sz w:val="20"/>
          <w:szCs w:val="20"/>
        </w:rPr>
        <w:t xml:space="preserve">Rel-19 </w:t>
      </w:r>
      <w:r w:rsidR="002B2EE4" w:rsidRPr="00E92E28">
        <w:rPr>
          <w:rFonts w:ascii="Times New Roman" w:hAnsi="Times New Roman" w:cs="Times New Roman"/>
          <w:sz w:val="20"/>
          <w:szCs w:val="20"/>
        </w:rPr>
        <w:t>[Y])</w:t>
      </w:r>
      <w:r w:rsidRPr="00E92E28">
        <w:rPr>
          <w:rFonts w:ascii="Times New Roman" w:hAnsi="Times New Roman" w:cs="Times New Roman"/>
          <w:sz w:val="20"/>
          <w:szCs w:val="20"/>
        </w:rPr>
        <w:t>.</w:t>
      </w:r>
    </w:p>
    <w:p w14:paraId="22CE443F" w14:textId="77777777" w:rsidR="006560C5" w:rsidRPr="00E92E28" w:rsidRDefault="006560C5" w:rsidP="006560C5">
      <w:pPr>
        <w:pStyle w:val="Patentapplicationparagraph"/>
        <w:spacing w:line="240" w:lineRule="auto"/>
        <w:rPr>
          <w:rFonts w:ascii="Times New Roman" w:hAnsi="Times New Roman" w:cs="Times New Roman"/>
          <w:sz w:val="20"/>
          <w:szCs w:val="20"/>
        </w:rPr>
      </w:pPr>
    </w:p>
    <w:p w14:paraId="6ACFB409" w14:textId="530BC75F" w:rsidR="00383354" w:rsidRPr="005E4F06" w:rsidRDefault="00597F15" w:rsidP="002B1266">
      <w:pPr>
        <w:pStyle w:val="Patentapplicationparagraph"/>
        <w:spacing w:after="240" w:line="240" w:lineRule="auto"/>
        <w:ind w:firstLine="0"/>
        <w:rPr>
          <w:rFonts w:ascii="Times New Roman" w:hAnsi="Times New Roman" w:cs="Times New Roman"/>
          <w:sz w:val="20"/>
          <w:szCs w:val="20"/>
        </w:rPr>
      </w:pPr>
      <w:r w:rsidRPr="00E92E28">
        <w:rPr>
          <w:rFonts w:ascii="Times New Roman" w:hAnsi="Times New Roman" w:cs="Times New Roman"/>
          <w:sz w:val="20"/>
          <w:szCs w:val="20"/>
        </w:rPr>
        <w:t>Whether it is additional signalling parameters, or specification changes that are not reflected by the UE implementation yet, the UE may still support some logic (i.e., may be functionally capable) to make use of the additional parameters or exhibit/omit a certain behaviour. However, as the UE is configured to ignore additional parameters according to the current backward compatibility mechanism, or due to UE software/firmware upgrades</w:t>
      </w:r>
      <w:r w:rsidRPr="460D716B">
        <w:rPr>
          <w:rFonts w:ascii="Times New Roman" w:hAnsi="Times New Roman" w:cs="Times New Roman"/>
          <w:sz w:val="20"/>
          <w:szCs w:val="20"/>
        </w:rPr>
        <w:t xml:space="preserve"> requiring a longer time to be provisioned, the UE may be under-utilizing its capabilities/features or exhibiting unwanted behaviours. Thus, to address these issues, the UE may integrate an Artificial Intelligence (AI) agent designed to enhance backward compatibility. This AI agent may be tasked with processing and interpreting unsupported parameters (e.g., Information Elements) in control messages or with assisting the UE </w:t>
      </w:r>
      <w:r w:rsidR="00E92E28">
        <w:rPr>
          <w:rFonts w:ascii="Times New Roman" w:hAnsi="Times New Roman" w:cs="Times New Roman"/>
          <w:sz w:val="20"/>
          <w:szCs w:val="20"/>
        </w:rPr>
        <w:t xml:space="preserve">to </w:t>
      </w:r>
      <w:r w:rsidRPr="460D716B">
        <w:rPr>
          <w:rFonts w:ascii="Times New Roman" w:hAnsi="Times New Roman" w:cs="Times New Roman"/>
          <w:sz w:val="20"/>
          <w:szCs w:val="20"/>
        </w:rPr>
        <w:t>exhibit or correct a certain behaviour, hence bridging the gap between the initial and the subsequent releases of 6G and between UE software/firmware version</w:t>
      </w:r>
      <w:r w:rsidR="00A728E1">
        <w:rPr>
          <w:rFonts w:ascii="Times New Roman" w:hAnsi="Times New Roman" w:cs="Times New Roman"/>
          <w:sz w:val="20"/>
          <w:szCs w:val="20"/>
        </w:rPr>
        <w:t xml:space="preserve"> upgrade</w:t>
      </w:r>
      <w:r w:rsidRPr="460D716B">
        <w:rPr>
          <w:rFonts w:ascii="Times New Roman" w:hAnsi="Times New Roman" w:cs="Times New Roman"/>
          <w:sz w:val="20"/>
          <w:szCs w:val="20"/>
        </w:rPr>
        <w:t>s.</w:t>
      </w:r>
    </w:p>
    <w:p w14:paraId="6598A3C0" w14:textId="4A9AEBE7" w:rsidR="00234E84" w:rsidRPr="000D6532" w:rsidRDefault="00B36F2B" w:rsidP="006560C5">
      <w:pPr>
        <w:pStyle w:val="Heading3"/>
        <w:rPr>
          <w:lang w:val="en-GB"/>
        </w:rPr>
      </w:pPr>
      <w:bookmarkStart w:id="10" w:name="_Toc355779205"/>
      <w:bookmarkStart w:id="11" w:name="_Toc354586743"/>
      <w:bookmarkStart w:id="12" w:name="_Toc354590102"/>
      <w:bookmarkEnd w:id="10"/>
      <w:bookmarkEnd w:id="11"/>
      <w:bookmarkEnd w:id="12"/>
      <w:r>
        <w:rPr>
          <w:lang w:val="en-GB"/>
        </w:rPr>
        <w:t>6.</w:t>
      </w:r>
      <w:r w:rsidR="00234E84" w:rsidRPr="000D6532">
        <w:rPr>
          <w:lang w:val="en-GB"/>
        </w:rPr>
        <w:t>x.2</w:t>
      </w:r>
      <w:r w:rsidR="002069C0" w:rsidRPr="000D6532">
        <w:rPr>
          <w:lang w:val="en-GB"/>
        </w:rPr>
        <w:tab/>
      </w:r>
      <w:r w:rsidR="00234E84" w:rsidRPr="000D6532">
        <w:rPr>
          <w:lang w:val="en-GB"/>
        </w:rPr>
        <w:t>Pre-conditions</w:t>
      </w:r>
    </w:p>
    <w:p w14:paraId="37B86CDF" w14:textId="1CC0DD55" w:rsidR="00B570D1" w:rsidRDefault="00B570D1" w:rsidP="006560C5">
      <w:pPr>
        <w:pStyle w:val="Patentapplicationparagraph"/>
        <w:spacing w:line="240" w:lineRule="auto"/>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Rob buys the first 6G UE that hits the </w:t>
      </w:r>
      <w:r w:rsidR="00E90305" w:rsidRPr="2BD7B89E">
        <w:rPr>
          <w:rFonts w:ascii="Times New Roman" w:hAnsi="Times New Roman" w:cs="Times New Roman"/>
          <w:sz w:val="20"/>
          <w:szCs w:val="20"/>
        </w:rPr>
        <w:t>market and</w:t>
      </w:r>
      <w:r w:rsidRPr="2BD7B89E">
        <w:rPr>
          <w:rFonts w:ascii="Times New Roman" w:hAnsi="Times New Roman" w:cs="Times New Roman"/>
          <w:sz w:val="20"/>
          <w:szCs w:val="20"/>
        </w:rPr>
        <w:t xml:space="preserve"> operates with the initial release of 6G.</w:t>
      </w:r>
    </w:p>
    <w:p w14:paraId="39357E4E" w14:textId="14B7345E" w:rsidR="00B570D1" w:rsidRDefault="00B570D1" w:rsidP="006560C5">
      <w:pPr>
        <w:pStyle w:val="Patentapplicationparagraph"/>
        <w:spacing w:line="240" w:lineRule="auto"/>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Two years later, Rob still has his </w:t>
      </w:r>
      <w:r w:rsidR="00E90305" w:rsidRPr="2BD7B89E">
        <w:rPr>
          <w:rFonts w:ascii="Times New Roman" w:hAnsi="Times New Roman" w:cs="Times New Roman"/>
          <w:sz w:val="20"/>
          <w:szCs w:val="20"/>
        </w:rPr>
        <w:t>phone,</w:t>
      </w:r>
      <w:r w:rsidRPr="2BD7B89E">
        <w:rPr>
          <w:rFonts w:ascii="Times New Roman" w:hAnsi="Times New Roman" w:cs="Times New Roman"/>
          <w:sz w:val="20"/>
          <w:szCs w:val="20"/>
        </w:rPr>
        <w:t xml:space="preserve"> and he is travelling to Technology country. In technology country, the local operator runs the latest 6G release, using additional parameters (e.g., information elements) in control message.</w:t>
      </w:r>
    </w:p>
    <w:p w14:paraId="20E961C1" w14:textId="3C1FD8B1" w:rsidR="00B570D1" w:rsidRPr="005E4F06" w:rsidRDefault="00B570D1" w:rsidP="006560C5">
      <w:pPr>
        <w:pStyle w:val="Patentapplicationparagraph"/>
        <w:spacing w:after="240" w:line="240" w:lineRule="auto"/>
        <w:ind w:firstLine="0"/>
        <w:rPr>
          <w:rFonts w:ascii="Times New Roman" w:eastAsia="Calibri" w:hAnsi="Times New Roman" w:cs="Times New Roman"/>
          <w:color w:val="00000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Rob’s UE</w:t>
      </w:r>
      <w:r w:rsidR="00E92E28">
        <w:rPr>
          <w:rFonts w:ascii="Times New Roman" w:hAnsi="Times New Roman" w:cs="Times New Roman"/>
          <w:sz w:val="20"/>
          <w:szCs w:val="20"/>
        </w:rPr>
        <w:t xml:space="preserve"> has an</w:t>
      </w:r>
      <w:r w:rsidRPr="2BD7B89E">
        <w:rPr>
          <w:rFonts w:ascii="Times New Roman" w:hAnsi="Times New Roman" w:cs="Times New Roman"/>
          <w:sz w:val="20"/>
          <w:szCs w:val="20"/>
        </w:rPr>
        <w:t xml:space="preserve"> integrate</w:t>
      </w:r>
      <w:r w:rsidR="00E92E28">
        <w:rPr>
          <w:rFonts w:ascii="Times New Roman" w:hAnsi="Times New Roman" w:cs="Times New Roman"/>
          <w:sz w:val="20"/>
          <w:szCs w:val="20"/>
        </w:rPr>
        <w:t>d</w:t>
      </w:r>
      <w:r w:rsidRPr="2BD7B89E">
        <w:rPr>
          <w:rFonts w:ascii="Times New Roman" w:hAnsi="Times New Roman" w:cs="Times New Roman"/>
          <w:sz w:val="20"/>
          <w:szCs w:val="20"/>
        </w:rPr>
        <w:t xml:space="preserve"> backward compatibility enhancing AI agent.</w:t>
      </w:r>
    </w:p>
    <w:p w14:paraId="3AAEDDA5" w14:textId="2DF7C63E" w:rsidR="00234E84" w:rsidRPr="000D6532" w:rsidRDefault="00B36F2B" w:rsidP="006560C5">
      <w:pPr>
        <w:pStyle w:val="Heading3"/>
        <w:rPr>
          <w:lang w:val="en-GB"/>
        </w:rPr>
      </w:pPr>
      <w:bookmarkStart w:id="13" w:name="_Toc355779206"/>
      <w:bookmarkStart w:id="14" w:name="_Toc354586744"/>
      <w:bookmarkStart w:id="15" w:name="_Toc354590103"/>
      <w:bookmarkEnd w:id="13"/>
      <w:bookmarkEnd w:id="14"/>
      <w:bookmarkEnd w:id="15"/>
      <w:r>
        <w:rPr>
          <w:lang w:val="en-GB"/>
        </w:rPr>
        <w:t>6.</w:t>
      </w:r>
      <w:r w:rsidR="00234E84" w:rsidRPr="000D6532">
        <w:rPr>
          <w:lang w:val="en-GB"/>
        </w:rPr>
        <w:t>x.3</w:t>
      </w:r>
      <w:r w:rsidR="002069C0" w:rsidRPr="000D6532">
        <w:rPr>
          <w:lang w:val="en-GB"/>
        </w:rPr>
        <w:tab/>
      </w:r>
      <w:r w:rsidR="00234E84" w:rsidRPr="000D6532">
        <w:rPr>
          <w:lang w:val="en-GB"/>
        </w:rPr>
        <w:t>Service Flows</w:t>
      </w:r>
    </w:p>
    <w:p w14:paraId="76F9C1C3" w14:textId="00EDD9BD" w:rsidR="00B6466E" w:rsidRDefault="00B6466E" w:rsidP="006560C5">
      <w:pPr>
        <w:pStyle w:val="Patentapplicationparagraph"/>
        <w:numPr>
          <w:ilvl w:val="0"/>
          <w:numId w:val="2"/>
        </w:numPr>
        <w:spacing w:line="240" w:lineRule="auto"/>
        <w:rPr>
          <w:rFonts w:ascii="Times New Roman" w:eastAsia="Calibri" w:hAnsi="Times New Roman" w:cs="Times New Roman"/>
          <w:color w:val="000000"/>
        </w:rPr>
      </w:pPr>
      <w:r w:rsidRPr="00B6466E">
        <w:rPr>
          <w:rFonts w:eastAsia="Calibri"/>
          <w:color w:val="000000"/>
        </w:rPr>
        <w:t xml:space="preserve"> </w:t>
      </w:r>
      <w:r>
        <w:rPr>
          <w:rFonts w:ascii="Times New Roman" w:eastAsia="Calibri" w:hAnsi="Times New Roman" w:cs="Times New Roman"/>
          <w:color w:val="000000"/>
          <w:sz w:val="20"/>
          <w:szCs w:val="20"/>
        </w:rPr>
        <w:t xml:space="preserve">Rob’s UE sends a request to register to the network and indicates in the request its list of capabilities indicating support for feature-A, and </w:t>
      </w:r>
      <w:r w:rsidR="00E92E28">
        <w:rPr>
          <w:rFonts w:ascii="Times New Roman" w:eastAsia="Calibri" w:hAnsi="Times New Roman" w:cs="Times New Roman"/>
          <w:color w:val="000000"/>
          <w:sz w:val="20"/>
          <w:szCs w:val="20"/>
        </w:rPr>
        <w:t xml:space="preserve">support for a </w:t>
      </w:r>
      <w:r w:rsidRPr="2BD7B89E">
        <w:rPr>
          <w:rFonts w:ascii="Times New Roman" w:hAnsi="Times New Roman" w:cs="Times New Roman"/>
          <w:sz w:val="20"/>
          <w:szCs w:val="20"/>
        </w:rPr>
        <w:t>backward compatibility enhancing AI agent</w:t>
      </w:r>
      <w:r>
        <w:rPr>
          <w:rFonts w:ascii="Times New Roman" w:eastAsia="Calibri" w:hAnsi="Times New Roman" w:cs="Times New Roman"/>
          <w:color w:val="000000"/>
          <w:sz w:val="20"/>
          <w:szCs w:val="20"/>
        </w:rPr>
        <w:t>.</w:t>
      </w:r>
    </w:p>
    <w:p w14:paraId="668B53A4" w14:textId="05EA95E4" w:rsidR="00B6466E" w:rsidRPr="00192290" w:rsidRDefault="00B6466E" w:rsidP="006560C5">
      <w:pPr>
        <w:pStyle w:val="Patentapplicationparagraph"/>
        <w:numPr>
          <w:ilvl w:val="0"/>
          <w:numId w:val="2"/>
        </w:numPr>
        <w:spacing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The network in Technology country determines that Rob’s UE supports feature-A and </w:t>
      </w:r>
      <w:r w:rsidR="00E92E28">
        <w:rPr>
          <w:rFonts w:ascii="Times New Roman" w:eastAsia="Calibri" w:hAnsi="Times New Roman" w:cs="Times New Roman"/>
          <w:color w:val="000000"/>
          <w:sz w:val="20"/>
          <w:szCs w:val="20"/>
        </w:rPr>
        <w:t xml:space="preserve">the </w:t>
      </w:r>
      <w:r w:rsidRPr="2BD7B89E">
        <w:rPr>
          <w:rFonts w:ascii="Times New Roman" w:hAnsi="Times New Roman" w:cs="Times New Roman"/>
          <w:sz w:val="20"/>
          <w:szCs w:val="20"/>
        </w:rPr>
        <w:t>backward compatibility enhancing AI agent</w:t>
      </w:r>
      <w:r>
        <w:rPr>
          <w:rFonts w:ascii="Times New Roman" w:eastAsia="Calibri" w:hAnsi="Times New Roman" w:cs="Times New Roman"/>
          <w:color w:val="000000"/>
          <w:sz w:val="20"/>
          <w:szCs w:val="20"/>
        </w:rPr>
        <w:t xml:space="preserve"> based on the indicated </w:t>
      </w:r>
      <w:r w:rsidR="00E90305">
        <w:rPr>
          <w:rFonts w:ascii="Times New Roman" w:eastAsia="Calibri" w:hAnsi="Times New Roman" w:cs="Times New Roman"/>
          <w:color w:val="000000"/>
          <w:sz w:val="20"/>
          <w:szCs w:val="20"/>
        </w:rPr>
        <w:t>capabilities and</w:t>
      </w:r>
      <w:r>
        <w:rPr>
          <w:rFonts w:ascii="Times New Roman" w:eastAsia="Calibri" w:hAnsi="Times New Roman" w:cs="Times New Roman"/>
          <w:color w:val="000000"/>
          <w:sz w:val="20"/>
          <w:szCs w:val="20"/>
        </w:rPr>
        <w:t xml:space="preserve"> is aware of a critical change associated with feature A and impacting UE behaviour (e.g., UE should (or should not) exhibit a certain behaviour-X).</w:t>
      </w:r>
    </w:p>
    <w:p w14:paraId="0A14B9E3" w14:textId="183C9DA0" w:rsidR="00B6466E" w:rsidRDefault="00B6466E" w:rsidP="006560C5">
      <w:pPr>
        <w:pStyle w:val="Patentapplicationparagraph"/>
        <w:numPr>
          <w:ilvl w:val="0"/>
          <w:numId w:val="2"/>
        </w:numPr>
        <w:spacing w:line="240" w:lineRule="auto"/>
        <w:rPr>
          <w:rFonts w:ascii="Times New Roman" w:eastAsia="Calibri" w:hAnsi="Times New Roman" w:cs="Times New Roman"/>
          <w:color w:val="000000"/>
        </w:rPr>
      </w:pPr>
      <w:r>
        <w:rPr>
          <w:rFonts w:ascii="Times New Roman" w:eastAsia="Calibri" w:hAnsi="Times New Roman" w:cs="Times New Roman"/>
          <w:color w:val="000000"/>
          <w:sz w:val="20"/>
          <w:szCs w:val="20"/>
        </w:rPr>
        <w:lastRenderedPageBreak/>
        <w:t xml:space="preserve">When a control message is received by Rob’s UE, Rob’s UE detects </w:t>
      </w:r>
      <w:r w:rsidR="00E92E28">
        <w:rPr>
          <w:rFonts w:ascii="Times New Roman" w:eastAsia="Calibri" w:hAnsi="Times New Roman" w:cs="Times New Roman"/>
          <w:color w:val="000000"/>
          <w:sz w:val="20"/>
          <w:szCs w:val="20"/>
        </w:rPr>
        <w:t xml:space="preserve">the unknown new </w:t>
      </w:r>
      <w:r>
        <w:rPr>
          <w:rFonts w:ascii="Times New Roman" w:eastAsia="Calibri" w:hAnsi="Times New Roman" w:cs="Times New Roman"/>
          <w:color w:val="000000"/>
          <w:sz w:val="20"/>
          <w:szCs w:val="20"/>
        </w:rPr>
        <w:t xml:space="preserve">additional parameter(s) (e.g., typically ignored) and feeds the control message to the on-device </w:t>
      </w:r>
      <w:r>
        <w:rPr>
          <w:rFonts w:ascii="Times New Roman" w:eastAsia="Times New Roman" w:hAnsi="Times New Roman" w:cs="Times New Roman"/>
          <w:color w:val="000000"/>
          <w:sz w:val="19"/>
          <w:szCs w:val="19"/>
        </w:rPr>
        <w:t>backward compatibility enhancing</w:t>
      </w:r>
      <w:r w:rsidRPr="2BD7B89E">
        <w:t xml:space="preserve"> </w:t>
      </w:r>
      <w:r>
        <w:rPr>
          <w:rFonts w:ascii="Times New Roman" w:eastAsia="Calibri" w:hAnsi="Times New Roman" w:cs="Times New Roman"/>
          <w:color w:val="000000"/>
          <w:sz w:val="20"/>
          <w:szCs w:val="20"/>
        </w:rPr>
        <w:t>AI agent which processes the control message, including the additional parameter(s).</w:t>
      </w:r>
    </w:p>
    <w:p w14:paraId="582BDDE1" w14:textId="6877B420" w:rsidR="00B6466E" w:rsidRDefault="00B6466E" w:rsidP="006560C5">
      <w:pPr>
        <w:pStyle w:val="Patentapplicationparagraph"/>
        <w:numPr>
          <w:ilvl w:val="0"/>
          <w:numId w:val="2"/>
        </w:numPr>
        <w:spacing w:line="240" w:lineRule="auto"/>
        <w:rPr>
          <w:rFonts w:ascii="Times New Roman" w:eastAsia="Calibri" w:hAnsi="Times New Roman" w:cs="Times New Roman"/>
          <w:color w:val="000000"/>
        </w:rPr>
      </w:pPr>
      <w:r>
        <w:rPr>
          <w:rFonts w:ascii="Times New Roman" w:eastAsia="Calibri" w:hAnsi="Times New Roman" w:cs="Times New Roman"/>
          <w:color w:val="000000"/>
          <w:sz w:val="20"/>
          <w:szCs w:val="20"/>
        </w:rPr>
        <w:t>The AI agent determines based on the additional parameters that Rob’s UE should exhibit behaviour-X (e.g., send a message M to the network) when a set of conditions is met. The AI agent determines whether the set of conditions are met, whether it is authorized to cause the UE to exhibit the requested behaviour-X (i.e., send message M to the network), and whether Rob’s UE is capable to exhibiting behaviour-X.</w:t>
      </w:r>
    </w:p>
    <w:p w14:paraId="25EBE538" w14:textId="77777777" w:rsidR="00B6466E" w:rsidRDefault="00B6466E" w:rsidP="006560C5">
      <w:pPr>
        <w:pStyle w:val="Patentapplicationparagraph"/>
        <w:numPr>
          <w:ilvl w:val="0"/>
          <w:numId w:val="2"/>
        </w:numPr>
        <w:spacing w:line="240" w:lineRule="auto"/>
        <w:rPr>
          <w:rFonts w:ascii="Times New Roman" w:eastAsia="Calibri" w:hAnsi="Times New Roman" w:cs="Times New Roman"/>
          <w:color w:val="000000"/>
        </w:rPr>
      </w:pPr>
      <w:r>
        <w:rPr>
          <w:rFonts w:ascii="Times New Roman" w:eastAsia="Calibri" w:hAnsi="Times New Roman" w:cs="Times New Roman"/>
          <w:color w:val="000000"/>
          <w:sz w:val="20"/>
          <w:szCs w:val="20"/>
        </w:rPr>
        <w:t>Upon successfully verifying the AI agent’s authorization, Rob’s UE exhibits the requested behaviour. Otherwise, Rob’s UE falls back to the current backward compatibility mechanism.</w:t>
      </w:r>
    </w:p>
    <w:p w14:paraId="3E47ED73" w14:textId="7EFB8D84" w:rsidR="00B570D1" w:rsidRPr="005E4F06" w:rsidRDefault="00B6466E" w:rsidP="006560C5">
      <w:pPr>
        <w:pStyle w:val="Patentapplicationparagraph"/>
        <w:numPr>
          <w:ilvl w:val="0"/>
          <w:numId w:val="2"/>
        </w:numPr>
        <w:spacing w:after="240" w:line="240" w:lineRule="auto"/>
        <w:rPr>
          <w:rFonts w:ascii="Times New Roman" w:eastAsia="Calibri" w:hAnsi="Times New Roman" w:cs="Times New Roman"/>
          <w:color w:val="000000"/>
        </w:rPr>
      </w:pPr>
      <w:r>
        <w:rPr>
          <w:rFonts w:ascii="Times New Roman" w:eastAsia="Calibri" w:hAnsi="Times New Roman" w:cs="Times New Roman"/>
          <w:color w:val="000000"/>
          <w:sz w:val="20"/>
          <w:szCs w:val="20"/>
        </w:rPr>
        <w:t>Rob’s UE and the network continue their operations seamlessly.</w:t>
      </w:r>
    </w:p>
    <w:p w14:paraId="1CD82228" w14:textId="08269F4A" w:rsidR="00234E84" w:rsidRPr="000D6532" w:rsidRDefault="00B36F2B" w:rsidP="006560C5">
      <w:pPr>
        <w:pStyle w:val="Heading3"/>
        <w:rPr>
          <w:lang w:val="en-GB"/>
        </w:rPr>
      </w:pPr>
      <w:bookmarkStart w:id="16" w:name="_Toc355779207"/>
      <w:bookmarkStart w:id="17" w:name="_Toc354586745"/>
      <w:bookmarkStart w:id="18" w:name="_Toc354590104"/>
      <w:bookmarkEnd w:id="16"/>
      <w:bookmarkEnd w:id="17"/>
      <w:bookmarkEnd w:id="18"/>
      <w:r>
        <w:rPr>
          <w:lang w:val="en-GB"/>
        </w:rPr>
        <w:t>6.</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0318152A" w14:textId="5FAF320B" w:rsidR="00454FB2" w:rsidRDefault="00454FB2" w:rsidP="006560C5">
      <w:pPr>
        <w:pStyle w:val="Patentapplicationparagraph"/>
        <w:numPr>
          <w:ilvl w:val="0"/>
          <w:numId w:val="3"/>
        </w:numPr>
        <w:spacing w:line="240" w:lineRule="auto"/>
        <w:rPr>
          <w:rFonts w:ascii="Times New Roman" w:eastAsia="Calibri" w:hAnsi="Times New Roman" w:cs="Times New Roman"/>
          <w:color w:val="000000"/>
        </w:rPr>
      </w:pPr>
      <w:r w:rsidRPr="2BD7B89E">
        <w:rPr>
          <w:rFonts w:ascii="Times New Roman" w:hAnsi="Times New Roman" w:cs="Times New Roman"/>
          <w:sz w:val="20"/>
          <w:szCs w:val="20"/>
        </w:rPr>
        <w:t>Rob’s UE makes use of an enhanced backward compatibility mechanism bridging the gap between its 6G supported features and their updated versions introduced in subsequent 6G releases. Rob’s UE continues to operate seamlessly with the network.</w:t>
      </w:r>
    </w:p>
    <w:p w14:paraId="039F5394" w14:textId="6783C80F" w:rsidR="00454FB2" w:rsidRPr="005E4F06" w:rsidRDefault="00454FB2" w:rsidP="006560C5">
      <w:pPr>
        <w:pStyle w:val="Patentapplicationparagraph"/>
        <w:numPr>
          <w:ilvl w:val="0"/>
          <w:numId w:val="3"/>
        </w:numPr>
        <w:spacing w:after="240" w:line="240" w:lineRule="auto"/>
        <w:rPr>
          <w:rFonts w:ascii="Times New Roman" w:eastAsia="Calibri" w:hAnsi="Times New Roman" w:cs="Times New Roman"/>
          <w:color w:val="000000"/>
          <w:sz w:val="20"/>
          <w:szCs w:val="20"/>
        </w:rPr>
      </w:pPr>
      <w:r w:rsidRPr="2BD7B89E">
        <w:rPr>
          <w:rFonts w:ascii="Times New Roman" w:hAnsi="Times New Roman" w:cs="Times New Roman"/>
          <w:sz w:val="20"/>
          <w:szCs w:val="20"/>
        </w:rPr>
        <w:t>The network in Technology country maintains optimal performance and avoids wasted resources, even when interacting with UEs operating with older releases of 6G.</w:t>
      </w:r>
    </w:p>
    <w:p w14:paraId="4D63AB23" w14:textId="5F1FA736" w:rsidR="00E06C59" w:rsidRPr="000D6532" w:rsidRDefault="00B36F2B" w:rsidP="006560C5">
      <w:pPr>
        <w:pStyle w:val="Heading3"/>
        <w:rPr>
          <w:lang w:val="en-GB"/>
        </w:rPr>
      </w:pPr>
      <w:bookmarkStart w:id="19" w:name="_Toc355779209"/>
      <w:bookmarkStart w:id="20" w:name="_Toc354586747"/>
      <w:bookmarkStart w:id="21" w:name="_Toc354590106"/>
      <w:bookmarkEnd w:id="19"/>
      <w:bookmarkEnd w:id="20"/>
      <w:bookmarkEnd w:id="21"/>
      <w:r>
        <w:rPr>
          <w:lang w:val="en-GB"/>
        </w:rPr>
        <w:t>6.</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3A9438C" w14:textId="204038BE" w:rsidR="00E06C59" w:rsidRPr="000D6532" w:rsidRDefault="00027AB8" w:rsidP="006560C5">
      <w:pPr>
        <w:rPr>
          <w:rFonts w:eastAsia="Calibri"/>
        </w:rPr>
      </w:pPr>
      <w:r>
        <w:t>None</w:t>
      </w:r>
      <w:r w:rsidR="004E6ECA">
        <w:t>.</w:t>
      </w:r>
    </w:p>
    <w:p w14:paraId="0F90FF92" w14:textId="5ACD81A7" w:rsidR="00234E84" w:rsidRPr="000D6532" w:rsidRDefault="00B36F2B" w:rsidP="006560C5">
      <w:pPr>
        <w:pStyle w:val="Heading3"/>
        <w:rPr>
          <w:lang w:val="en-GB"/>
        </w:rPr>
      </w:pPr>
      <w:r>
        <w:rPr>
          <w:lang w:val="en-GB"/>
        </w:rPr>
        <w:t>6.</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5C744BC" w14:textId="63CCFC9B" w:rsidR="00E8081F" w:rsidRPr="000F71D4" w:rsidRDefault="004E6ECA" w:rsidP="006560C5">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1</w:t>
      </w:r>
      <w:r w:rsidRPr="00840ECF">
        <w:rPr>
          <w:rFonts w:eastAsia="SimSun"/>
          <w:lang w:val="en-US" w:eastAsia="zh-CN"/>
        </w:rPr>
        <w:t>]</w:t>
      </w:r>
      <w:r w:rsidRPr="00840ECF">
        <w:rPr>
          <w:rFonts w:eastAsia="SimSun" w:hint="eastAsia"/>
          <w:lang w:val="en-US" w:eastAsia="zh-CN"/>
        </w:rPr>
        <w:t xml:space="preserve"> </w:t>
      </w:r>
      <w:r w:rsidR="00E8081F" w:rsidRPr="000F71D4">
        <w:t xml:space="preserve">Based on operator policy, the 6G system shall provide support for the integration of an on-device backward compatibility enhancing AI agent to overcome limitations and/or impose restrictions </w:t>
      </w:r>
      <w:proofErr w:type="gramStart"/>
      <w:r w:rsidR="00E8081F" w:rsidRPr="000F71D4">
        <w:t>of</w:t>
      </w:r>
      <w:proofErr w:type="gramEnd"/>
      <w:r w:rsidR="00E8081F" w:rsidRPr="000F71D4">
        <w:t xml:space="preserve"> UE behaviour based on 6G specification updates</w:t>
      </w:r>
      <w:r w:rsidR="000F71D4" w:rsidRPr="000F71D4">
        <w:t>.</w:t>
      </w:r>
    </w:p>
    <w:p w14:paraId="6E72A10A" w14:textId="2597A973" w:rsidR="00BA0C1D" w:rsidRPr="000F71D4" w:rsidRDefault="004E6ECA" w:rsidP="006560C5">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2</w:t>
      </w:r>
      <w:r w:rsidRPr="00840ECF">
        <w:rPr>
          <w:rFonts w:eastAsia="SimSun"/>
          <w:lang w:val="en-US" w:eastAsia="zh-CN"/>
        </w:rPr>
        <w:t>]</w:t>
      </w:r>
      <w:r>
        <w:rPr>
          <w:rFonts w:eastAsia="SimSun"/>
          <w:lang w:val="en-US" w:eastAsia="zh-CN"/>
        </w:rPr>
        <w:t xml:space="preserve"> </w:t>
      </w:r>
      <w:r w:rsidR="00BA0C1D" w:rsidRPr="000F71D4">
        <w:t>Based on operator policy and user consent, the 6G system shall support mechanism(s) for updating an on-device backward compatibility enhancing AI agent’s resources to adapt to critical changes reflected in 6G specification updates</w:t>
      </w:r>
      <w:r w:rsidR="000F71D4" w:rsidRPr="000F71D4">
        <w:t>.</w:t>
      </w:r>
    </w:p>
    <w:p w14:paraId="2197A06F" w14:textId="07D1A82C" w:rsidR="00E8081F" w:rsidRPr="000F71D4" w:rsidRDefault="004E6ECA" w:rsidP="006560C5">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3</w:t>
      </w:r>
      <w:r w:rsidRPr="00840ECF">
        <w:rPr>
          <w:rFonts w:eastAsia="SimSun"/>
          <w:lang w:val="en-US" w:eastAsia="zh-CN"/>
        </w:rPr>
        <w:t>]</w:t>
      </w:r>
      <w:r>
        <w:rPr>
          <w:rFonts w:eastAsia="SimSun"/>
          <w:lang w:val="en-US" w:eastAsia="zh-CN"/>
        </w:rPr>
        <w:t xml:space="preserve"> </w:t>
      </w:r>
      <w:r w:rsidR="00847547" w:rsidRPr="000F71D4">
        <w:t>Based on operator policy, the 6G system shall support mechanisms for controlling, monitoring and evaluating the performance of the on-device backwards compatibility enhancing AI agent</w:t>
      </w:r>
      <w:r w:rsidR="000F71D4" w:rsidRPr="000F71D4">
        <w:t>.</w:t>
      </w:r>
    </w:p>
    <w:p w14:paraId="1D9E61D2" w14:textId="18D38749" w:rsidR="00234E84" w:rsidRDefault="004E6ECA" w:rsidP="006560C5">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4</w:t>
      </w:r>
      <w:r w:rsidRPr="00840ECF">
        <w:rPr>
          <w:rFonts w:eastAsia="SimSun"/>
          <w:lang w:val="en-US" w:eastAsia="zh-CN"/>
        </w:rPr>
        <w:t>]</w:t>
      </w:r>
      <w:r>
        <w:rPr>
          <w:rFonts w:eastAsia="SimSun"/>
          <w:lang w:val="en-US" w:eastAsia="zh-CN"/>
        </w:rPr>
        <w:t xml:space="preserve"> </w:t>
      </w:r>
      <w:r w:rsidR="000F71D4" w:rsidRPr="000F71D4">
        <w:t>The 6G system shall support a fallback mechanism from the backwards compatibility enhancing AI agent to the legacy backward compatibility mechanism.</w:t>
      </w:r>
    </w:p>
    <w:p w14:paraId="5FD78503" w14:textId="77777777" w:rsidR="007A66FD" w:rsidRDefault="007A66FD" w:rsidP="007A66FD">
      <w:pPr>
        <w:ind w:left="720"/>
      </w:pPr>
    </w:p>
    <w:p w14:paraId="59F9D414" w14:textId="77777777" w:rsidR="007A66FD" w:rsidRPr="00C21836" w:rsidRDefault="007A66FD" w:rsidP="007A66FD">
      <w:pPr>
        <w:pBdr>
          <w:top w:val="single" w:sz="4" w:space="1" w:color="auto"/>
          <w:left w:val="single" w:sz="4" w:space="4" w:color="auto"/>
          <w:bottom w:val="single" w:sz="4" w:space="1" w:color="auto"/>
          <w:right w:val="single" w:sz="4" w:space="4" w:color="auto"/>
        </w:pBdr>
        <w:ind w:left="720"/>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C2D003E" w14:textId="77777777" w:rsidR="007A66FD" w:rsidRPr="000D6532" w:rsidRDefault="007A66FD" w:rsidP="007A66FD"/>
    <w:sectPr w:rsidR="007A66FD"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1F9"/>
    <w:multiLevelType w:val="hybridMultilevel"/>
    <w:tmpl w:val="14A6AC08"/>
    <w:lvl w:ilvl="0" w:tplc="35901FB0">
      <w:start w:val="1"/>
      <w:numFmt w:val="decimal"/>
      <w:lvlText w:val="%1."/>
      <w:lvlJc w:val="left"/>
      <w:pPr>
        <w:ind w:left="720" w:hanging="360"/>
      </w:pPr>
      <w:rPr>
        <w:rFonts w:eastAsia="Times New Roman" w:hint="default"/>
        <w:b/>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1000445"/>
    <w:multiLevelType w:val="hybridMultilevel"/>
    <w:tmpl w:val="0CFA361A"/>
    <w:lvl w:ilvl="0" w:tplc="F0521BF6">
      <w:start w:val="10"/>
      <w:numFmt w:val="bullet"/>
      <w:lvlText w:val="-"/>
      <w:lvlJc w:val="left"/>
      <w:pPr>
        <w:ind w:left="720" w:hanging="360"/>
      </w:pPr>
      <w:rPr>
        <w:rFonts w:ascii="Calibri" w:eastAsia="SimSun" w:hAnsi="Calibri" w:cs="Calibri" w:hint="default"/>
        <w:color w:val="auto"/>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747EA8"/>
    <w:multiLevelType w:val="hybridMultilevel"/>
    <w:tmpl w:val="15A814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DE6E1D"/>
    <w:multiLevelType w:val="hybridMultilevel"/>
    <w:tmpl w:val="FFFFFFFF"/>
    <w:lvl w:ilvl="0" w:tplc="DED4E7FE">
      <w:start w:val="1"/>
      <w:numFmt w:val="decimal"/>
      <w:lvlText w:val="%1."/>
      <w:lvlJc w:val="left"/>
      <w:pPr>
        <w:ind w:left="360" w:hanging="360"/>
      </w:pPr>
    </w:lvl>
    <w:lvl w:ilvl="1" w:tplc="B510A396">
      <w:start w:val="1"/>
      <w:numFmt w:val="lowerLetter"/>
      <w:lvlText w:val="%2."/>
      <w:lvlJc w:val="left"/>
      <w:pPr>
        <w:ind w:left="1080" w:hanging="360"/>
      </w:pPr>
    </w:lvl>
    <w:lvl w:ilvl="2" w:tplc="192C147C">
      <w:start w:val="1"/>
      <w:numFmt w:val="lowerRoman"/>
      <w:lvlText w:val="%3."/>
      <w:lvlJc w:val="right"/>
      <w:pPr>
        <w:ind w:left="1800" w:hanging="180"/>
      </w:pPr>
    </w:lvl>
    <w:lvl w:ilvl="3" w:tplc="32763D00">
      <w:start w:val="1"/>
      <w:numFmt w:val="decimal"/>
      <w:lvlText w:val="%4."/>
      <w:lvlJc w:val="left"/>
      <w:pPr>
        <w:ind w:left="2520" w:hanging="360"/>
      </w:pPr>
    </w:lvl>
    <w:lvl w:ilvl="4" w:tplc="A83EF442">
      <w:start w:val="1"/>
      <w:numFmt w:val="lowerLetter"/>
      <w:lvlText w:val="%5."/>
      <w:lvlJc w:val="left"/>
      <w:pPr>
        <w:ind w:left="3240" w:hanging="360"/>
      </w:pPr>
    </w:lvl>
    <w:lvl w:ilvl="5" w:tplc="0E82EEEA">
      <w:start w:val="1"/>
      <w:numFmt w:val="lowerRoman"/>
      <w:lvlText w:val="%6."/>
      <w:lvlJc w:val="right"/>
      <w:pPr>
        <w:ind w:left="3960" w:hanging="180"/>
      </w:pPr>
    </w:lvl>
    <w:lvl w:ilvl="6" w:tplc="07F2433C">
      <w:start w:val="1"/>
      <w:numFmt w:val="decimal"/>
      <w:lvlText w:val="%7."/>
      <w:lvlJc w:val="left"/>
      <w:pPr>
        <w:ind w:left="4680" w:hanging="360"/>
      </w:pPr>
    </w:lvl>
    <w:lvl w:ilvl="7" w:tplc="D9E236A2">
      <w:start w:val="1"/>
      <w:numFmt w:val="lowerLetter"/>
      <w:lvlText w:val="%8."/>
      <w:lvlJc w:val="left"/>
      <w:pPr>
        <w:ind w:left="5400" w:hanging="360"/>
      </w:pPr>
    </w:lvl>
    <w:lvl w:ilvl="8" w:tplc="4F608CBE">
      <w:start w:val="1"/>
      <w:numFmt w:val="lowerRoman"/>
      <w:lvlText w:val="%9."/>
      <w:lvlJc w:val="right"/>
      <w:pPr>
        <w:ind w:left="6120" w:hanging="180"/>
      </w:pPr>
    </w:lvl>
  </w:abstractNum>
  <w:num w:numId="1" w16cid:durableId="1917666149">
    <w:abstractNumId w:val="3"/>
  </w:num>
  <w:num w:numId="2" w16cid:durableId="648904241">
    <w:abstractNumId w:val="4"/>
  </w:num>
  <w:num w:numId="3" w16cid:durableId="617834967">
    <w:abstractNumId w:val="1"/>
  </w:num>
  <w:num w:numId="4" w16cid:durableId="403843431">
    <w:abstractNumId w:val="2"/>
  </w:num>
  <w:num w:numId="5" w16cid:durableId="561797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00A"/>
    <w:rsid w:val="00026C30"/>
    <w:rsid w:val="00027666"/>
    <w:rsid w:val="00027AB8"/>
    <w:rsid w:val="00033242"/>
    <w:rsid w:val="00033C78"/>
    <w:rsid w:val="00044844"/>
    <w:rsid w:val="00050B3B"/>
    <w:rsid w:val="0005162F"/>
    <w:rsid w:val="00052162"/>
    <w:rsid w:val="00053947"/>
    <w:rsid w:val="0005547C"/>
    <w:rsid w:val="00057570"/>
    <w:rsid w:val="000604A1"/>
    <w:rsid w:val="000606D8"/>
    <w:rsid w:val="0006096B"/>
    <w:rsid w:val="00076C0B"/>
    <w:rsid w:val="000803CD"/>
    <w:rsid w:val="000808C9"/>
    <w:rsid w:val="00081FDE"/>
    <w:rsid w:val="0008579E"/>
    <w:rsid w:val="0008734C"/>
    <w:rsid w:val="000917C1"/>
    <w:rsid w:val="00097B86"/>
    <w:rsid w:val="000A2BE5"/>
    <w:rsid w:val="000A4813"/>
    <w:rsid w:val="000A585C"/>
    <w:rsid w:val="000B1A72"/>
    <w:rsid w:val="000B1F26"/>
    <w:rsid w:val="000B33E5"/>
    <w:rsid w:val="000B52F5"/>
    <w:rsid w:val="000B5AFD"/>
    <w:rsid w:val="000C014F"/>
    <w:rsid w:val="000C4E37"/>
    <w:rsid w:val="000C5044"/>
    <w:rsid w:val="000D01B2"/>
    <w:rsid w:val="000D382E"/>
    <w:rsid w:val="000D60A4"/>
    <w:rsid w:val="000D6532"/>
    <w:rsid w:val="000D71CB"/>
    <w:rsid w:val="000D79FE"/>
    <w:rsid w:val="000E1E05"/>
    <w:rsid w:val="000E260D"/>
    <w:rsid w:val="000E65F3"/>
    <w:rsid w:val="000F296C"/>
    <w:rsid w:val="000F5B38"/>
    <w:rsid w:val="000F71D4"/>
    <w:rsid w:val="0010172A"/>
    <w:rsid w:val="00104151"/>
    <w:rsid w:val="00112487"/>
    <w:rsid w:val="001124BF"/>
    <w:rsid w:val="00112547"/>
    <w:rsid w:val="00112828"/>
    <w:rsid w:val="00114006"/>
    <w:rsid w:val="00116B42"/>
    <w:rsid w:val="00125869"/>
    <w:rsid w:val="001345D3"/>
    <w:rsid w:val="00136428"/>
    <w:rsid w:val="00142FCD"/>
    <w:rsid w:val="00153900"/>
    <w:rsid w:val="00153F82"/>
    <w:rsid w:val="00154695"/>
    <w:rsid w:val="00156032"/>
    <w:rsid w:val="00165AC1"/>
    <w:rsid w:val="00165F4A"/>
    <w:rsid w:val="00170DC4"/>
    <w:rsid w:val="00172919"/>
    <w:rsid w:val="00183621"/>
    <w:rsid w:val="00185CBC"/>
    <w:rsid w:val="001878E4"/>
    <w:rsid w:val="00191741"/>
    <w:rsid w:val="00194C66"/>
    <w:rsid w:val="00195265"/>
    <w:rsid w:val="001953D1"/>
    <w:rsid w:val="001A5EEE"/>
    <w:rsid w:val="001B0982"/>
    <w:rsid w:val="001B0AFB"/>
    <w:rsid w:val="001B461C"/>
    <w:rsid w:val="001C022A"/>
    <w:rsid w:val="001C04FF"/>
    <w:rsid w:val="001C332D"/>
    <w:rsid w:val="001C6726"/>
    <w:rsid w:val="001D51FF"/>
    <w:rsid w:val="001D634E"/>
    <w:rsid w:val="001D6833"/>
    <w:rsid w:val="001E40B6"/>
    <w:rsid w:val="001E5A5F"/>
    <w:rsid w:val="001F3226"/>
    <w:rsid w:val="001F583A"/>
    <w:rsid w:val="001F665F"/>
    <w:rsid w:val="001F7F37"/>
    <w:rsid w:val="00200074"/>
    <w:rsid w:val="002069C0"/>
    <w:rsid w:val="00211D42"/>
    <w:rsid w:val="00211F5D"/>
    <w:rsid w:val="00216010"/>
    <w:rsid w:val="002207CC"/>
    <w:rsid w:val="0022104A"/>
    <w:rsid w:val="00226272"/>
    <w:rsid w:val="00227029"/>
    <w:rsid w:val="00230205"/>
    <w:rsid w:val="002315D4"/>
    <w:rsid w:val="00234E84"/>
    <w:rsid w:val="002432F2"/>
    <w:rsid w:val="0024515C"/>
    <w:rsid w:val="00246053"/>
    <w:rsid w:val="002472AE"/>
    <w:rsid w:val="00247609"/>
    <w:rsid w:val="00247814"/>
    <w:rsid w:val="00250A7A"/>
    <w:rsid w:val="00257009"/>
    <w:rsid w:val="00257523"/>
    <w:rsid w:val="00261949"/>
    <w:rsid w:val="002619C9"/>
    <w:rsid w:val="00261A96"/>
    <w:rsid w:val="00267172"/>
    <w:rsid w:val="00273232"/>
    <w:rsid w:val="00284B29"/>
    <w:rsid w:val="002878F2"/>
    <w:rsid w:val="002910C0"/>
    <w:rsid w:val="0029512D"/>
    <w:rsid w:val="0029781B"/>
    <w:rsid w:val="002A302B"/>
    <w:rsid w:val="002A6978"/>
    <w:rsid w:val="002A6A22"/>
    <w:rsid w:val="002B1266"/>
    <w:rsid w:val="002B2EE4"/>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2CA2"/>
    <w:rsid w:val="003173C4"/>
    <w:rsid w:val="00320CD1"/>
    <w:rsid w:val="003220E1"/>
    <w:rsid w:val="003221C1"/>
    <w:rsid w:val="0032231C"/>
    <w:rsid w:val="003231A7"/>
    <w:rsid w:val="00324A19"/>
    <w:rsid w:val="00326493"/>
    <w:rsid w:val="00340530"/>
    <w:rsid w:val="00343D09"/>
    <w:rsid w:val="003549BD"/>
    <w:rsid w:val="00354CCC"/>
    <w:rsid w:val="00356467"/>
    <w:rsid w:val="00361904"/>
    <w:rsid w:val="00361FE3"/>
    <w:rsid w:val="00365639"/>
    <w:rsid w:val="00367BBA"/>
    <w:rsid w:val="003705CD"/>
    <w:rsid w:val="003812EE"/>
    <w:rsid w:val="00383354"/>
    <w:rsid w:val="003854B9"/>
    <w:rsid w:val="00385CAA"/>
    <w:rsid w:val="00386194"/>
    <w:rsid w:val="00386962"/>
    <w:rsid w:val="00386AFC"/>
    <w:rsid w:val="00387C21"/>
    <w:rsid w:val="003948C7"/>
    <w:rsid w:val="00395AE1"/>
    <w:rsid w:val="00395E0D"/>
    <w:rsid w:val="0039683F"/>
    <w:rsid w:val="003A6384"/>
    <w:rsid w:val="003A6BE6"/>
    <w:rsid w:val="003B609D"/>
    <w:rsid w:val="003B612F"/>
    <w:rsid w:val="003B6953"/>
    <w:rsid w:val="003C14C7"/>
    <w:rsid w:val="003C7410"/>
    <w:rsid w:val="003D1837"/>
    <w:rsid w:val="003D3A1A"/>
    <w:rsid w:val="003D6867"/>
    <w:rsid w:val="003D73FB"/>
    <w:rsid w:val="003D7981"/>
    <w:rsid w:val="003E468C"/>
    <w:rsid w:val="003F0AE1"/>
    <w:rsid w:val="003F1BFE"/>
    <w:rsid w:val="003F6F2C"/>
    <w:rsid w:val="004100CB"/>
    <w:rsid w:val="004133D4"/>
    <w:rsid w:val="004172A3"/>
    <w:rsid w:val="0041754D"/>
    <w:rsid w:val="00417A12"/>
    <w:rsid w:val="00423170"/>
    <w:rsid w:val="00423AF1"/>
    <w:rsid w:val="00426656"/>
    <w:rsid w:val="00430CE7"/>
    <w:rsid w:val="004331B3"/>
    <w:rsid w:val="00433754"/>
    <w:rsid w:val="00434D9A"/>
    <w:rsid w:val="0044190E"/>
    <w:rsid w:val="00450B4D"/>
    <w:rsid w:val="004532B3"/>
    <w:rsid w:val="0045332A"/>
    <w:rsid w:val="00454FB2"/>
    <w:rsid w:val="004563B3"/>
    <w:rsid w:val="004617B2"/>
    <w:rsid w:val="004619B7"/>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6F3"/>
    <w:rsid w:val="004D4150"/>
    <w:rsid w:val="004D6D6B"/>
    <w:rsid w:val="004D7B0B"/>
    <w:rsid w:val="004E3252"/>
    <w:rsid w:val="004E6ECA"/>
    <w:rsid w:val="004F52BB"/>
    <w:rsid w:val="00501C62"/>
    <w:rsid w:val="00512F65"/>
    <w:rsid w:val="0052645D"/>
    <w:rsid w:val="00530E7F"/>
    <w:rsid w:val="00541209"/>
    <w:rsid w:val="00541787"/>
    <w:rsid w:val="00541925"/>
    <w:rsid w:val="00542134"/>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97F15"/>
    <w:rsid w:val="005A0273"/>
    <w:rsid w:val="005A2D78"/>
    <w:rsid w:val="005A4248"/>
    <w:rsid w:val="005A4A86"/>
    <w:rsid w:val="005B3F0D"/>
    <w:rsid w:val="005B5400"/>
    <w:rsid w:val="005B57CA"/>
    <w:rsid w:val="005C1703"/>
    <w:rsid w:val="005C2065"/>
    <w:rsid w:val="005D04DD"/>
    <w:rsid w:val="005D48DD"/>
    <w:rsid w:val="005D5E5A"/>
    <w:rsid w:val="005E0894"/>
    <w:rsid w:val="005E2110"/>
    <w:rsid w:val="005E4F06"/>
    <w:rsid w:val="005F29C0"/>
    <w:rsid w:val="006037BE"/>
    <w:rsid w:val="006044E7"/>
    <w:rsid w:val="00606A0F"/>
    <w:rsid w:val="00614AD9"/>
    <w:rsid w:val="00615E56"/>
    <w:rsid w:val="00617E63"/>
    <w:rsid w:val="00623FBE"/>
    <w:rsid w:val="0062719B"/>
    <w:rsid w:val="00632611"/>
    <w:rsid w:val="0063435E"/>
    <w:rsid w:val="00653D48"/>
    <w:rsid w:val="006560C5"/>
    <w:rsid w:val="00661E6E"/>
    <w:rsid w:val="00662BA3"/>
    <w:rsid w:val="006650BB"/>
    <w:rsid w:val="00666C7E"/>
    <w:rsid w:val="00670860"/>
    <w:rsid w:val="0067656C"/>
    <w:rsid w:val="00685A9D"/>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1979"/>
    <w:rsid w:val="006E6D89"/>
    <w:rsid w:val="006E7896"/>
    <w:rsid w:val="006F10CE"/>
    <w:rsid w:val="006F1148"/>
    <w:rsid w:val="00702408"/>
    <w:rsid w:val="007024F8"/>
    <w:rsid w:val="007039E6"/>
    <w:rsid w:val="007152F0"/>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66FD"/>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05AD"/>
    <w:rsid w:val="0084263A"/>
    <w:rsid w:val="00847504"/>
    <w:rsid w:val="00847547"/>
    <w:rsid w:val="00850F25"/>
    <w:rsid w:val="00853578"/>
    <w:rsid w:val="0085412C"/>
    <w:rsid w:val="00870D0C"/>
    <w:rsid w:val="00873C4A"/>
    <w:rsid w:val="0087567E"/>
    <w:rsid w:val="00877C18"/>
    <w:rsid w:val="008800BB"/>
    <w:rsid w:val="0088493E"/>
    <w:rsid w:val="00890A6C"/>
    <w:rsid w:val="0089183A"/>
    <w:rsid w:val="008A64B8"/>
    <w:rsid w:val="008B0126"/>
    <w:rsid w:val="008B04AF"/>
    <w:rsid w:val="008B0D6C"/>
    <w:rsid w:val="008B1A9F"/>
    <w:rsid w:val="008B33C1"/>
    <w:rsid w:val="008B4FB0"/>
    <w:rsid w:val="008B71F7"/>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5542"/>
    <w:rsid w:val="008E6E55"/>
    <w:rsid w:val="008F2F89"/>
    <w:rsid w:val="008F513F"/>
    <w:rsid w:val="00900798"/>
    <w:rsid w:val="00902C55"/>
    <w:rsid w:val="00905E77"/>
    <w:rsid w:val="009061A9"/>
    <w:rsid w:val="00917315"/>
    <w:rsid w:val="00920B28"/>
    <w:rsid w:val="00926BD4"/>
    <w:rsid w:val="0092760D"/>
    <w:rsid w:val="0093026B"/>
    <w:rsid w:val="00932141"/>
    <w:rsid w:val="0093788C"/>
    <w:rsid w:val="00940BA0"/>
    <w:rsid w:val="00943F35"/>
    <w:rsid w:val="00944F0D"/>
    <w:rsid w:val="0094515F"/>
    <w:rsid w:val="00947B57"/>
    <w:rsid w:val="0095374D"/>
    <w:rsid w:val="00954D13"/>
    <w:rsid w:val="00960799"/>
    <w:rsid w:val="00962644"/>
    <w:rsid w:val="00963B44"/>
    <w:rsid w:val="009648F2"/>
    <w:rsid w:val="00965C73"/>
    <w:rsid w:val="00971E6F"/>
    <w:rsid w:val="00973D2E"/>
    <w:rsid w:val="0097498F"/>
    <w:rsid w:val="0098623F"/>
    <w:rsid w:val="009910B4"/>
    <w:rsid w:val="0099114F"/>
    <w:rsid w:val="009958A7"/>
    <w:rsid w:val="009A1645"/>
    <w:rsid w:val="009B31D3"/>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453F"/>
    <w:rsid w:val="00A6003E"/>
    <w:rsid w:val="00A65D23"/>
    <w:rsid w:val="00A71F0F"/>
    <w:rsid w:val="00A728E1"/>
    <w:rsid w:val="00A801CC"/>
    <w:rsid w:val="00A82DDD"/>
    <w:rsid w:val="00A868BB"/>
    <w:rsid w:val="00A9054D"/>
    <w:rsid w:val="00A93A44"/>
    <w:rsid w:val="00AA0C0A"/>
    <w:rsid w:val="00AA5442"/>
    <w:rsid w:val="00AA7011"/>
    <w:rsid w:val="00AA75BA"/>
    <w:rsid w:val="00AB0866"/>
    <w:rsid w:val="00AC0DF5"/>
    <w:rsid w:val="00AC1E1D"/>
    <w:rsid w:val="00AC4BDB"/>
    <w:rsid w:val="00AC5793"/>
    <w:rsid w:val="00AD0317"/>
    <w:rsid w:val="00AD79B4"/>
    <w:rsid w:val="00AE00A3"/>
    <w:rsid w:val="00AE04BB"/>
    <w:rsid w:val="00AE2FD4"/>
    <w:rsid w:val="00AF1C1E"/>
    <w:rsid w:val="00AF5B15"/>
    <w:rsid w:val="00B004F3"/>
    <w:rsid w:val="00B00980"/>
    <w:rsid w:val="00B03D32"/>
    <w:rsid w:val="00B04972"/>
    <w:rsid w:val="00B04FAD"/>
    <w:rsid w:val="00B2164E"/>
    <w:rsid w:val="00B24F85"/>
    <w:rsid w:val="00B25BCA"/>
    <w:rsid w:val="00B31422"/>
    <w:rsid w:val="00B323C3"/>
    <w:rsid w:val="00B36F2B"/>
    <w:rsid w:val="00B36F34"/>
    <w:rsid w:val="00B40279"/>
    <w:rsid w:val="00B4181D"/>
    <w:rsid w:val="00B425AF"/>
    <w:rsid w:val="00B433AE"/>
    <w:rsid w:val="00B4561A"/>
    <w:rsid w:val="00B502F3"/>
    <w:rsid w:val="00B50D95"/>
    <w:rsid w:val="00B51D52"/>
    <w:rsid w:val="00B5247D"/>
    <w:rsid w:val="00B52BE1"/>
    <w:rsid w:val="00B532F4"/>
    <w:rsid w:val="00B5344B"/>
    <w:rsid w:val="00B54DEA"/>
    <w:rsid w:val="00B570D1"/>
    <w:rsid w:val="00B6466E"/>
    <w:rsid w:val="00B720C9"/>
    <w:rsid w:val="00B8046D"/>
    <w:rsid w:val="00B83D88"/>
    <w:rsid w:val="00B9451F"/>
    <w:rsid w:val="00B96A79"/>
    <w:rsid w:val="00BA0C1D"/>
    <w:rsid w:val="00BA1C79"/>
    <w:rsid w:val="00BB0020"/>
    <w:rsid w:val="00BB5BD0"/>
    <w:rsid w:val="00BB5E06"/>
    <w:rsid w:val="00BB7F21"/>
    <w:rsid w:val="00BC07E5"/>
    <w:rsid w:val="00BC2888"/>
    <w:rsid w:val="00BC2F27"/>
    <w:rsid w:val="00BC38BC"/>
    <w:rsid w:val="00BC4052"/>
    <w:rsid w:val="00BC4BC8"/>
    <w:rsid w:val="00BC5B48"/>
    <w:rsid w:val="00BD2818"/>
    <w:rsid w:val="00BE314A"/>
    <w:rsid w:val="00BF1AE9"/>
    <w:rsid w:val="00BF423D"/>
    <w:rsid w:val="00BF625B"/>
    <w:rsid w:val="00BF753B"/>
    <w:rsid w:val="00C03DF7"/>
    <w:rsid w:val="00C04791"/>
    <w:rsid w:val="00C053BA"/>
    <w:rsid w:val="00C1079A"/>
    <w:rsid w:val="00C1101E"/>
    <w:rsid w:val="00C21E57"/>
    <w:rsid w:val="00C22622"/>
    <w:rsid w:val="00C22B25"/>
    <w:rsid w:val="00C2305B"/>
    <w:rsid w:val="00C30F39"/>
    <w:rsid w:val="00C30F9B"/>
    <w:rsid w:val="00C401B2"/>
    <w:rsid w:val="00C43EB4"/>
    <w:rsid w:val="00C55E0B"/>
    <w:rsid w:val="00C602B3"/>
    <w:rsid w:val="00C60866"/>
    <w:rsid w:val="00C62347"/>
    <w:rsid w:val="00C71989"/>
    <w:rsid w:val="00C72B51"/>
    <w:rsid w:val="00C75A90"/>
    <w:rsid w:val="00C75C8E"/>
    <w:rsid w:val="00C770CB"/>
    <w:rsid w:val="00C772E0"/>
    <w:rsid w:val="00C80D20"/>
    <w:rsid w:val="00C82058"/>
    <w:rsid w:val="00C82B9E"/>
    <w:rsid w:val="00C82D19"/>
    <w:rsid w:val="00C84A3E"/>
    <w:rsid w:val="00C90C99"/>
    <w:rsid w:val="00C9188D"/>
    <w:rsid w:val="00C953CC"/>
    <w:rsid w:val="00CA1C7D"/>
    <w:rsid w:val="00CA2760"/>
    <w:rsid w:val="00CA58CA"/>
    <w:rsid w:val="00CB1AF9"/>
    <w:rsid w:val="00CB4F6E"/>
    <w:rsid w:val="00CB5AC7"/>
    <w:rsid w:val="00CB629B"/>
    <w:rsid w:val="00CC2721"/>
    <w:rsid w:val="00CC4FB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6D36"/>
    <w:rsid w:val="00D50796"/>
    <w:rsid w:val="00D508A3"/>
    <w:rsid w:val="00D52845"/>
    <w:rsid w:val="00D536B3"/>
    <w:rsid w:val="00D55AF9"/>
    <w:rsid w:val="00D652AB"/>
    <w:rsid w:val="00D65822"/>
    <w:rsid w:val="00D70393"/>
    <w:rsid w:val="00D722B1"/>
    <w:rsid w:val="00D72D7E"/>
    <w:rsid w:val="00D75ADC"/>
    <w:rsid w:val="00D81C38"/>
    <w:rsid w:val="00D84DF5"/>
    <w:rsid w:val="00D853E5"/>
    <w:rsid w:val="00D8736A"/>
    <w:rsid w:val="00D955F4"/>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25F6"/>
    <w:rsid w:val="00E3765C"/>
    <w:rsid w:val="00E40B50"/>
    <w:rsid w:val="00E421A8"/>
    <w:rsid w:val="00E50082"/>
    <w:rsid w:val="00E66199"/>
    <w:rsid w:val="00E674E5"/>
    <w:rsid w:val="00E74D0F"/>
    <w:rsid w:val="00E8003C"/>
    <w:rsid w:val="00E8081F"/>
    <w:rsid w:val="00E81637"/>
    <w:rsid w:val="00E83B53"/>
    <w:rsid w:val="00E84531"/>
    <w:rsid w:val="00E87CFF"/>
    <w:rsid w:val="00E90305"/>
    <w:rsid w:val="00E927D6"/>
    <w:rsid w:val="00E92E28"/>
    <w:rsid w:val="00E95F32"/>
    <w:rsid w:val="00E97521"/>
    <w:rsid w:val="00EA0195"/>
    <w:rsid w:val="00EA06DA"/>
    <w:rsid w:val="00EA4D05"/>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36468"/>
    <w:rsid w:val="00F404A1"/>
    <w:rsid w:val="00F42973"/>
    <w:rsid w:val="00F43191"/>
    <w:rsid w:val="00F4584A"/>
    <w:rsid w:val="00F46362"/>
    <w:rsid w:val="00F4676B"/>
    <w:rsid w:val="00F46E57"/>
    <w:rsid w:val="00F52AD1"/>
    <w:rsid w:val="00F5483F"/>
    <w:rsid w:val="00F57DEE"/>
    <w:rsid w:val="00F613B4"/>
    <w:rsid w:val="00F71A9A"/>
    <w:rsid w:val="00F71E5A"/>
    <w:rsid w:val="00F72623"/>
    <w:rsid w:val="00F73828"/>
    <w:rsid w:val="00F75FE4"/>
    <w:rsid w:val="00F7786A"/>
    <w:rsid w:val="00F80B6C"/>
    <w:rsid w:val="00F86A60"/>
    <w:rsid w:val="00F86F62"/>
    <w:rsid w:val="00F90BA4"/>
    <w:rsid w:val="00F9171C"/>
    <w:rsid w:val="00FA1103"/>
    <w:rsid w:val="00FA5284"/>
    <w:rsid w:val="00FB0DA6"/>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E7F0F"/>
  <w15:chartTrackingRefBased/>
  <w15:docId w15:val="{8833FC44-213A-4325-A75D-34941B3F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9188D"/>
    <w:pPr>
      <w:keepNext/>
      <w:spacing w:before="240" w:after="60"/>
      <w:outlineLvl w:val="0"/>
    </w:pPr>
    <w:rPr>
      <w:rFonts w:ascii="Aptos Display" w:eastAsia="Malgun Gothic"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FB0DA6"/>
    <w:rPr>
      <w:sz w:val="16"/>
      <w:szCs w:val="16"/>
    </w:rPr>
  </w:style>
  <w:style w:type="paragraph" w:styleId="CommentText">
    <w:name w:val="annotation text"/>
    <w:basedOn w:val="Normal"/>
    <w:link w:val="CommentTextChar"/>
    <w:rsid w:val="00FB0DA6"/>
  </w:style>
  <w:style w:type="character" w:customStyle="1" w:styleId="CommentTextChar">
    <w:name w:val="Comment Text Char"/>
    <w:link w:val="CommentText"/>
    <w:rsid w:val="00FB0DA6"/>
    <w:rPr>
      <w:rFonts w:eastAsia="Times New Roman"/>
      <w:lang w:val="en-GB" w:eastAsia="en-US"/>
    </w:rPr>
  </w:style>
  <w:style w:type="paragraph" w:styleId="CommentSubject">
    <w:name w:val="annotation subject"/>
    <w:basedOn w:val="CommentText"/>
    <w:next w:val="CommentText"/>
    <w:link w:val="CommentSubjectChar"/>
    <w:rsid w:val="00FB0DA6"/>
    <w:rPr>
      <w:b/>
      <w:bCs/>
    </w:rPr>
  </w:style>
  <w:style w:type="character" w:customStyle="1" w:styleId="CommentSubjectChar">
    <w:name w:val="Comment Subject Char"/>
    <w:link w:val="CommentSubject"/>
    <w:rsid w:val="00FB0DA6"/>
    <w:rPr>
      <w:rFonts w:eastAsia="Times New Roman"/>
      <w:b/>
      <w:bCs/>
      <w:lang w:val="en-GB" w:eastAsia="en-US"/>
    </w:rPr>
  </w:style>
  <w:style w:type="paragraph" w:styleId="Revision">
    <w:name w:val="Revision"/>
    <w:hidden/>
    <w:uiPriority w:val="99"/>
    <w:semiHidden/>
    <w:rsid w:val="00597F15"/>
    <w:rPr>
      <w:rFonts w:eastAsia="Times New Roman"/>
      <w:lang w:val="en-GB" w:eastAsia="en-US"/>
    </w:rPr>
  </w:style>
  <w:style w:type="paragraph" w:customStyle="1" w:styleId="Patentapplicationparagraph">
    <w:name w:val="Patent application paragraph"/>
    <w:basedOn w:val="Normal"/>
    <w:link w:val="PatentapplicationparagraphChar"/>
    <w:uiPriority w:val="1"/>
    <w:qFormat/>
    <w:rsid w:val="00597F15"/>
    <w:pPr>
      <w:spacing w:after="0" w:line="360" w:lineRule="auto"/>
      <w:ind w:right="-6" w:firstLine="1418"/>
      <w:jc w:val="both"/>
    </w:pPr>
    <w:rPr>
      <w:rFonts w:ascii="Calibri" w:eastAsia="SimSun" w:hAnsi="Calibri" w:cs="Arial"/>
      <w:sz w:val="22"/>
      <w:szCs w:val="22"/>
      <w:lang w:eastAsia="de-DE"/>
    </w:rPr>
  </w:style>
  <w:style w:type="character" w:customStyle="1" w:styleId="PatentapplicationparagraphChar">
    <w:name w:val="Patent application paragraph Char"/>
    <w:link w:val="Patentapplicationparagraph"/>
    <w:rsid w:val="00597F15"/>
    <w:rPr>
      <w:rFonts w:ascii="Calibri" w:eastAsia="SimSun" w:hAnsi="Calibri" w:cs="Arial"/>
      <w:sz w:val="22"/>
      <w:szCs w:val="22"/>
      <w:lang w:val="en-GB" w:eastAsia="de-DE"/>
    </w:rPr>
  </w:style>
  <w:style w:type="character" w:customStyle="1" w:styleId="Heading1Char">
    <w:name w:val="Heading 1 Char"/>
    <w:link w:val="Heading1"/>
    <w:rsid w:val="00C9188D"/>
    <w:rPr>
      <w:rFonts w:ascii="Aptos Display" w:eastAsia="Malgun Gothic" w:hAnsi="Aptos Display" w:cs="Times New Roman"/>
      <w:b/>
      <w:bCs/>
      <w:kern w:val="32"/>
      <w:sz w:val="32"/>
      <w:szCs w:val="32"/>
      <w:lang w:val="en-GB" w:eastAsia="en-US"/>
    </w:rPr>
  </w:style>
  <w:style w:type="paragraph" w:customStyle="1" w:styleId="EditorsNote">
    <w:name w:val="Editor's Note"/>
    <w:basedOn w:val="Normal"/>
    <w:link w:val="EditorsNoteChar"/>
    <w:qFormat/>
    <w:rsid w:val="00C053BA"/>
    <w:pPr>
      <w:keepLines/>
      <w:ind w:left="1135" w:hanging="851"/>
    </w:pPr>
    <w:rPr>
      <w:color w:val="FF0000"/>
    </w:rPr>
  </w:style>
  <w:style w:type="character" w:customStyle="1" w:styleId="EditorsNoteChar">
    <w:name w:val="Editor's Note Char"/>
    <w:link w:val="EditorsNote"/>
    <w:qFormat/>
    <w:rsid w:val="00C053BA"/>
    <w:rPr>
      <w:rFonts w:eastAsia="Times New Roman"/>
      <w:color w:val="FF0000"/>
      <w:lang w:val="en-GB" w:eastAsia="en-US"/>
    </w:rPr>
  </w:style>
  <w:style w:type="paragraph" w:customStyle="1" w:styleId="CRCoverPage">
    <w:name w:val="CR Cover Page"/>
    <w:rsid w:val="004619B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11F41FD-7882-46ED-AFB1-4128C8A61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E5EA18-4703-4A9C-B961-6D5C3331EC46}">
  <ds:schemaRefs>
    <ds:schemaRef ds:uri="http://schemas.openxmlformats.org/officeDocument/2006/bibliography"/>
  </ds:schemaRefs>
</ds:datastoreItem>
</file>

<file path=customXml/itemProps3.xml><?xml version="1.0" encoding="utf-8"?>
<ds:datastoreItem xmlns:ds="http://schemas.openxmlformats.org/officeDocument/2006/customXml" ds:itemID="{20F52749-CCC0-481D-953F-06419E4F12E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6709E15A-F06F-40D2-81BF-CBC94C828AC5}">
  <ds:schemaRefs>
    <ds:schemaRef ds:uri="http://schemas.microsoft.com/sharepoint/v3/contenttype/forms"/>
  </ds:schemaRefs>
</ds:datastoreItem>
</file>

<file path=customXml/itemProps5.xml><?xml version="1.0" encoding="utf-8"?>
<ds:datastoreItem xmlns:ds="http://schemas.openxmlformats.org/officeDocument/2006/customXml" ds:itemID="{175A8E9A-0B2B-4C3D-A2B7-40290DBE50D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Walter Dees (Philips)</cp:lastModifiedBy>
  <cp:revision>5</cp:revision>
  <dcterms:created xsi:type="dcterms:W3CDTF">2025-08-14T21:01:00Z</dcterms:created>
  <dcterms:modified xsi:type="dcterms:W3CDTF">2025-08-14T21:20:00Z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